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CDA6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 w14:paraId="7618110F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1F4AB91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三明城发居敬康养产业发展有限公司</w:t>
      </w:r>
      <w:r>
        <w:rPr>
          <w:rFonts w:hint="eastAsia"/>
          <w:color w:val="auto"/>
          <w:highlight w:val="none"/>
        </w:rPr>
        <w:t>（比选人）：</w:t>
      </w:r>
    </w:p>
    <w:p w14:paraId="5685572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门头施工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门头施工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 w14:paraId="6CBE72E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3AF188DD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413DFE2F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35E5551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77A8A8E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 w14:paraId="240EC9D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 w14:paraId="6A56E8B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1C1376D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A15EA7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 w14:paraId="28279EE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163A23C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0902CE88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7D36221B">
      <w:pPr>
        <w:pStyle w:val="7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58316B9B">
      <w:pPr>
        <w:pStyle w:val="7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5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60071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0E085ECD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 w14:paraId="2FE872F7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B5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4155FE1E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 w14:paraId="0B08975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CEFD72B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 w14:paraId="04C94833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185C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1BB3A3B0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 w14:paraId="0E9F705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A98D557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 w14:paraId="73D27045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BB8E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1372B07D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 w14:paraId="75D00502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5A14A07A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 w14:paraId="65E7948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05F3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71787D19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 w14:paraId="2D1A465A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353DE98D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 w14:paraId="5602915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C1FA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 w14:paraId="71526E99">
            <w:pPr>
              <w:pStyle w:val="7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9E3B638">
            <w:pPr>
              <w:pStyle w:val="7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3146ED27">
      <w:pPr>
        <w:pStyle w:val="7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6A18BA56">
      <w:pPr>
        <w:pStyle w:val="7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 w14:paraId="536ACACC">
      <w:pPr>
        <w:pStyle w:val="7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 w14:paraId="7D4B1A28">
      <w:pPr>
        <w:pStyle w:val="7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C35A6FC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 w14:paraId="506EB7F3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3D7BA3DD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须附上营业执照、资质证书（如有）的复印件，并加盖单位公章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702625B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企业与法人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 w14:paraId="0B887C22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 w14:paraId="036BB2F5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FCE9843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FC61EDE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4D289912"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12DAE1DA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/>
          <w:color w:val="auto"/>
          <w:highlight w:val="none"/>
          <w:u w:val="single"/>
          <w:lang w:eastAsia="zh-CN"/>
        </w:rPr>
        <w:t>门头施工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6A11B4AC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3060561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C299F7F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31307F2"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910BA7B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DAA4FE8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82EABA7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A7E8CF4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36C7775E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50685D02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4D2C263B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7272A3DA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7E3B873D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11BB25A0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04691EC3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/>
          <w:color w:val="auto"/>
          <w:sz w:val="24"/>
          <w:szCs w:val="24"/>
          <w:highlight w:val="none"/>
          <w:u w:val="none"/>
        </w:rPr>
      </w:pPr>
    </w:p>
    <w:p w14:paraId="2B7B6665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51A7DE70">
      <w:pPr>
        <w:rPr>
          <w:color w:val="auto"/>
          <w:sz w:val="24"/>
          <w:szCs w:val="24"/>
          <w:highlight w:val="none"/>
          <w:u w:val="none"/>
        </w:rPr>
      </w:pPr>
    </w:p>
    <w:p w14:paraId="1DE5F6E9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8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57"/>
      </w:tblGrid>
      <w:tr w14:paraId="41664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1153B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845E7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金澜湾展厅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门头施工</w:t>
            </w:r>
          </w:p>
        </w:tc>
      </w:tr>
      <w:tr w14:paraId="5E7A36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0333F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A1613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929EC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CB7A39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8FE696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511679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6F7B5C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B17BCD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收到比选人通知后20日历天内完成。</w:t>
            </w:r>
          </w:p>
        </w:tc>
      </w:tr>
      <w:tr w14:paraId="2DEAA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2456F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7842F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BB7FAC6">
      <w:pPr>
        <w:pStyle w:val="4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206297F7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5B1A1D1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D5C0282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0763E32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FC3D7CA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3EAD41B6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1D32F1EC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2457EAF2">
      <w:pPr>
        <w:rPr>
          <w:rFonts w:hint="eastAsia"/>
          <w:color w:val="auto"/>
          <w:highlight w:val="none"/>
          <w:lang w:val="en-US" w:eastAsia="zh-CN"/>
        </w:rPr>
      </w:pPr>
    </w:p>
    <w:p w14:paraId="1692DBE1">
      <w:pPr>
        <w:rPr>
          <w:rFonts w:hint="eastAsia"/>
          <w:color w:val="auto"/>
        </w:rPr>
      </w:pPr>
    </w:p>
    <w:p w14:paraId="7D7BEB82">
      <w:pPr>
        <w:rPr>
          <w:rFonts w:hint="eastAsia"/>
          <w:color w:val="auto"/>
        </w:rPr>
      </w:pPr>
    </w:p>
    <w:p w14:paraId="055F8F86">
      <w:pPr>
        <w:rPr>
          <w:rFonts w:hint="eastAsia"/>
          <w:color w:val="auto"/>
        </w:rPr>
      </w:pPr>
    </w:p>
    <w:p w14:paraId="4A2967C7">
      <w:pPr>
        <w:rPr>
          <w:rFonts w:hint="eastAsia"/>
          <w:color w:val="auto"/>
        </w:rPr>
      </w:pPr>
    </w:p>
    <w:p w14:paraId="6D768CF6">
      <w:pPr>
        <w:rPr>
          <w:rFonts w:hint="eastAsia"/>
          <w:color w:val="auto"/>
        </w:rPr>
      </w:pPr>
    </w:p>
    <w:p w14:paraId="700CB149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5"/>
        <w:tblW w:w="9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4"/>
        <w:gridCol w:w="1147"/>
        <w:gridCol w:w="1443"/>
        <w:gridCol w:w="812"/>
        <w:gridCol w:w="430"/>
        <w:gridCol w:w="1109"/>
        <w:gridCol w:w="1417"/>
        <w:gridCol w:w="2573"/>
      </w:tblGrid>
      <w:tr w14:paraId="47640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C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3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5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1DC9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E7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电动感应门（含电机）采购安装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6.5米*3.1米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20.15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BD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9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84E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采用12mm单层钢化玻璃；</w:t>
            </w:r>
          </w:p>
          <w:p w14:paraId="57EC61A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铝合金包边；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3.电机品牌：西门子。</w:t>
            </w:r>
          </w:p>
        </w:tc>
      </w:tr>
      <w:tr w14:paraId="4470D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3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发光字采购安装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7F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精工不锈钢勾边发光字，红字发白光；25mm镀锌方管，防生锈抗腐蚀；户外防水；含变压器、电缆电线；高80cm；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E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5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参考样式：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"C:\\Users\\ADMINI~1\\AppData\\Local\\Temp\\ksohtml\\clip_image5.png"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299210" cy="652780"/>
                  <wp:effectExtent l="0" t="0" r="15240" b="1397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10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 w14:paraId="16E6A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6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C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竖向牌匾采购安装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2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钛金（黄铜色） 腐蚀烤漆，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2m*0.4m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25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4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D05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"C:\\Users\\ADMINI~1\\AppData\\Local\\Temp\\ksohtml\\clip_image5.png"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299210" cy="652780"/>
                  <wp:effectExtent l="0" t="0" r="15240" b="13970"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10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 w14:paraId="73289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54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93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不含税总价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3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39FBA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6B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94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A3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注：以上价格包含除增值税外的一切费用。</w:t>
            </w:r>
          </w:p>
        </w:tc>
      </w:tr>
    </w:tbl>
    <w:p w14:paraId="575298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565A618"/>
    <w:multiLevelType w:val="singleLevel"/>
    <w:tmpl w:val="6565A61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88C85A8"/>
    <w:multiLevelType w:val="singleLevel"/>
    <w:tmpl w:val="688C85A8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D6D69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C4F478E"/>
    <w:rsid w:val="3CA470BE"/>
    <w:rsid w:val="49385984"/>
    <w:rsid w:val="4DA47435"/>
    <w:rsid w:val="59C42BEB"/>
    <w:rsid w:val="5B165439"/>
    <w:rsid w:val="5DDD6D69"/>
    <w:rsid w:val="621E6E07"/>
    <w:rsid w:val="62DE6A8D"/>
    <w:rsid w:val="664B60ED"/>
    <w:rsid w:val="73BA52CD"/>
    <w:rsid w:val="74916507"/>
    <w:rsid w:val="76465513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file:///C:\Users\ADMINI~1\AppData\Local\Temp\ksohtml\clip_image5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1325</Words>
  <Characters>1391</Characters>
  <Lines>0</Lines>
  <Paragraphs>0</Paragraphs>
  <TotalTime>0</TotalTime>
  <ScaleCrop>false</ScaleCrop>
  <LinksUpToDate>false</LinksUpToDate>
  <CharactersWithSpaces>1711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2025-08-01T09:57:00Z</dcterms:created>
  <dc:creator>狗中贵族</dc:creator>
  <cp:lastModifiedBy>给个萝卜吃吃</cp:lastModifiedBy>
  <dcterms:modified xsi:type="dcterms:W3CDTF">2025-08-02T01:49:06Z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006DC6671CB349BFA5CEB6E229249FB5_13</vt:lpwstr>
  </property>
  <property fmtid="{D5CDD505-2E9C-101B-9397-08002B2CF9AE}" pid="4" name="KSOTemplateDocerSaveRecord">
    <vt:lpwstr>eyJoZGlkIjoiMzI5NzE4MmVjMGEzYjBkNTA0ODc1NzhiMmU4ZWUzNjEiLCJ1c2VySWQiOiIyODAzODE4MTcifQ==</vt:lpwstr>
  </property>
</Properties>
</file>