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1B2287">
      <w:pPr>
        <w:rPr>
          <w:rFonts w:ascii="黑体" w:hAnsi="黑体" w:eastAsia="黑体" w:cs="黑体"/>
          <w:color w:val="auto"/>
          <w:kern w:val="0"/>
          <w:sz w:val="32"/>
          <w:szCs w:val="32"/>
          <w:shd w:val="clear" w:color="auto" w:fill="FFFFFF"/>
        </w:rPr>
      </w:pPr>
      <w:r>
        <w:rPr>
          <w:rFonts w:hint="eastAsia" w:ascii="黑体" w:hAnsi="黑体" w:eastAsia="黑体" w:cs="黑体"/>
          <w:color w:val="auto"/>
          <w:kern w:val="0"/>
          <w:sz w:val="32"/>
          <w:szCs w:val="32"/>
          <w:shd w:val="clear" w:color="auto" w:fill="FFFFFF"/>
        </w:rPr>
        <w:t>附件</w:t>
      </w:r>
      <w:r>
        <w:rPr>
          <w:rFonts w:hint="eastAsia" w:ascii="黑体" w:hAnsi="黑体" w:eastAsia="黑体" w:cs="黑体"/>
          <w:color w:val="auto"/>
          <w:kern w:val="0"/>
          <w:sz w:val="32"/>
          <w:szCs w:val="32"/>
          <w:u w:val="single"/>
          <w:shd w:val="clear" w:color="auto" w:fill="FFFFFF"/>
        </w:rPr>
        <w:t xml:space="preserve"> 1 </w:t>
      </w:r>
      <w:r>
        <w:rPr>
          <w:rFonts w:hint="eastAsia" w:ascii="黑体" w:hAnsi="黑体" w:eastAsia="黑体" w:cs="黑体"/>
          <w:color w:val="auto"/>
          <w:kern w:val="0"/>
          <w:sz w:val="32"/>
          <w:szCs w:val="32"/>
          <w:shd w:val="clear" w:color="auto" w:fill="FFFFFF"/>
        </w:rPr>
        <w:t>：清单一览表</w:t>
      </w:r>
    </w:p>
    <w:tbl>
      <w:tblPr>
        <w:tblStyle w:val="22"/>
        <w:tblW w:w="891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06"/>
        <w:gridCol w:w="1974"/>
        <w:gridCol w:w="1296"/>
        <w:gridCol w:w="2544"/>
        <w:gridCol w:w="1134"/>
        <w:gridCol w:w="1357"/>
      </w:tblGrid>
      <w:tr w14:paraId="4E6A1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7" w:hRule="atLeast"/>
          <w:tblHeader/>
          <w:jc w:val="center"/>
        </w:trPr>
        <w:tc>
          <w:tcPr>
            <w:tcW w:w="8911" w:type="dxa"/>
            <w:gridSpan w:val="6"/>
            <w:tcBorders>
              <w:top w:val="nil"/>
              <w:left w:val="nil"/>
              <w:bottom w:val="nil"/>
              <w:right w:val="nil"/>
            </w:tcBorders>
            <w:shd w:val="clear" w:color="auto" w:fill="auto"/>
            <w:noWrap/>
            <w:vAlign w:val="center"/>
          </w:tcPr>
          <w:p w14:paraId="5415E6B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 xml:space="preserve">表一：   </w:t>
            </w:r>
            <w:r>
              <w:rPr>
                <w:rFonts w:hint="eastAsia" w:ascii="宋体" w:hAnsi="宋体" w:eastAsia="宋体" w:cs="宋体"/>
                <w:b/>
                <w:bCs/>
                <w:i w:val="0"/>
                <w:iCs w:val="0"/>
                <w:color w:val="auto"/>
                <w:kern w:val="0"/>
                <w:sz w:val="36"/>
                <w:szCs w:val="36"/>
                <w:u w:val="none"/>
                <w:lang w:val="en-US" w:eastAsia="zh-CN" w:bidi="ar"/>
              </w:rPr>
              <w:t>冻品类常用类最高控制价明细表</w:t>
            </w:r>
          </w:p>
        </w:tc>
      </w:tr>
      <w:tr w14:paraId="68524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blHeader/>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D444C">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19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4EF70">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品名</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A045C">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规格</w:t>
            </w:r>
          </w:p>
        </w:tc>
        <w:tc>
          <w:tcPr>
            <w:tcW w:w="2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BB958">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品质要求</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7B9B7">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b w:val="0"/>
                <w:bCs w:val="0"/>
                <w:i w:val="0"/>
                <w:iCs w:val="0"/>
                <w:color w:val="000000"/>
                <w:kern w:val="0"/>
                <w:sz w:val="21"/>
                <w:szCs w:val="21"/>
                <w:u w:val="none"/>
                <w:lang w:val="en-US" w:eastAsia="zh-CN" w:bidi="ar"/>
              </w:rPr>
              <w:t>不含税最高控制价（元）</w:t>
            </w:r>
          </w:p>
        </w:tc>
        <w:tc>
          <w:tcPr>
            <w:tcW w:w="1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F5B44">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税率</w:t>
            </w:r>
          </w:p>
          <w:p w14:paraId="53080445">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（专票）</w:t>
            </w:r>
          </w:p>
        </w:tc>
      </w:tr>
      <w:tr w14:paraId="42C02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D26A5">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9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DDAA6">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恒兴恒黑鱼片</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74529">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250g/盒</w:t>
            </w:r>
          </w:p>
        </w:tc>
        <w:tc>
          <w:tcPr>
            <w:tcW w:w="2544" w:type="dxa"/>
            <w:vMerge w:val="restart"/>
            <w:tcBorders>
              <w:top w:val="single" w:color="000000" w:sz="4" w:space="0"/>
              <w:left w:val="single" w:color="000000" w:sz="4" w:space="0"/>
              <w:right w:val="single" w:color="000000" w:sz="4" w:space="0"/>
            </w:tcBorders>
            <w:shd w:val="clear" w:color="auto" w:fill="auto"/>
            <w:noWrap/>
            <w:vAlign w:val="center"/>
          </w:tcPr>
          <w:p w14:paraId="03F622C0">
            <w:pPr>
              <w:keepNext w:val="0"/>
              <w:keepLines w:val="0"/>
              <w:widowControl/>
              <w:numPr>
                <w:ilvl w:val="0"/>
                <w:numId w:val="0"/>
              </w:numPr>
              <w:suppressLineNumbers w:val="0"/>
              <w:snapToGrid w:val="0"/>
              <w:ind w:leftChars="0" w:right="0" w:rightChars="0"/>
              <w:jc w:val="left"/>
              <w:textAlignment w:val="bottom"/>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color w:val="000000"/>
                <w:spacing w:val="0"/>
                <w:w w:val="100"/>
                <w:sz w:val="24"/>
                <w:szCs w:val="24"/>
                <w:lang w:val="en-US" w:eastAsia="zh-CN"/>
              </w:rPr>
              <w:t>1、</w:t>
            </w:r>
            <w:r>
              <w:rPr>
                <w:rFonts w:hint="eastAsia" w:asciiTheme="minorEastAsia" w:hAnsiTheme="minorEastAsia" w:eastAsiaTheme="minorEastAsia" w:cstheme="minorEastAsia"/>
                <w:color w:val="000000"/>
                <w:spacing w:val="0"/>
                <w:w w:val="100"/>
                <w:sz w:val="24"/>
                <w:szCs w:val="24"/>
              </w:rPr>
              <w:t>必须符合《中华人民共和国食品安全法</w:t>
            </w:r>
            <w:r>
              <w:rPr>
                <w:rFonts w:hint="eastAsia" w:asciiTheme="minorEastAsia" w:hAnsiTheme="minorEastAsia" w:eastAsiaTheme="minorEastAsia" w:cstheme="minorEastAsia"/>
                <w:color w:val="000000"/>
                <w:spacing w:val="0"/>
                <w:w w:val="100"/>
                <w:sz w:val="24"/>
                <w:szCs w:val="24"/>
                <w:lang w:eastAsia="zh-CN"/>
              </w:rPr>
              <w:t>》、《</w:t>
            </w:r>
            <w:r>
              <w:rPr>
                <w:rFonts w:hint="eastAsia" w:asciiTheme="minorEastAsia" w:hAnsiTheme="minorEastAsia" w:eastAsiaTheme="minorEastAsia" w:cstheme="minorEastAsia"/>
                <w:color w:val="000000"/>
                <w:spacing w:val="0"/>
                <w:w w:val="100"/>
                <w:sz w:val="24"/>
                <w:szCs w:val="24"/>
              </w:rPr>
              <w:t>中华人民共和国农产品质量安全法</w:t>
            </w:r>
            <w:r>
              <w:rPr>
                <w:rFonts w:hint="eastAsia" w:asciiTheme="minorEastAsia" w:hAnsiTheme="minorEastAsia" w:eastAsiaTheme="minorEastAsia" w:cstheme="minorEastAsia"/>
                <w:color w:val="000000"/>
                <w:spacing w:val="0"/>
                <w:w w:val="100"/>
                <w:sz w:val="24"/>
                <w:szCs w:val="24"/>
                <w:lang w:eastAsia="zh-CN"/>
              </w:rPr>
              <w:t>》、《</w:t>
            </w:r>
            <w:r>
              <w:rPr>
                <w:rFonts w:hint="eastAsia" w:asciiTheme="minorEastAsia" w:hAnsiTheme="minorEastAsia" w:eastAsiaTheme="minorEastAsia" w:cstheme="minorEastAsia"/>
                <w:color w:val="000000"/>
                <w:spacing w:val="0"/>
                <w:w w:val="100"/>
                <w:sz w:val="24"/>
                <w:szCs w:val="24"/>
              </w:rPr>
              <w:t>中华人民共和国产品质量法》及国家行业标准的有关规定，供应的货物应留有三分之二（含）以上的保质期限，货物验收实行索证制度</w:t>
            </w:r>
            <w:r>
              <w:rPr>
                <w:rFonts w:hint="eastAsia" w:asciiTheme="minorEastAsia" w:hAnsiTheme="minorEastAsia" w:eastAsiaTheme="minorEastAsia" w:cstheme="minorEastAsia"/>
                <w:color w:val="000000"/>
                <w:spacing w:val="0"/>
                <w:w w:val="100"/>
                <w:sz w:val="24"/>
                <w:szCs w:val="24"/>
                <w:lang w:eastAsia="zh-CN"/>
              </w:rPr>
              <w:t>。</w:t>
            </w:r>
          </w:p>
          <w:p w14:paraId="1CDB538B">
            <w:pPr>
              <w:keepNext w:val="0"/>
              <w:keepLines w:val="0"/>
              <w:widowControl/>
              <w:numPr>
                <w:ilvl w:val="0"/>
                <w:numId w:val="0"/>
              </w:numPr>
              <w:suppressLineNumbers w:val="0"/>
              <w:snapToGrid w:val="0"/>
              <w:ind w:leftChars="0" w:right="0" w:rightChars="0"/>
              <w:jc w:val="left"/>
              <w:textAlignment w:val="bottom"/>
              <w:rPr>
                <w:rFonts w:hint="eastAsia"/>
                <w:lang w:val="en-US" w:eastAsia="zh-CN"/>
              </w:rPr>
            </w:pPr>
            <w:r>
              <w:rPr>
                <w:rFonts w:hint="eastAsia" w:asciiTheme="minorEastAsia" w:hAnsiTheme="minorEastAsia" w:eastAsiaTheme="minorEastAsia" w:cstheme="minorEastAsia"/>
                <w:color w:val="000000"/>
                <w:spacing w:val="0"/>
                <w:w w:val="100"/>
                <w:sz w:val="24"/>
                <w:szCs w:val="24"/>
                <w:lang w:val="en-US" w:eastAsia="zh-CN"/>
              </w:rPr>
              <w:t>2、</w:t>
            </w:r>
            <w:r>
              <w:rPr>
                <w:rFonts w:hint="eastAsia" w:asciiTheme="minorEastAsia" w:hAnsiTheme="minorEastAsia" w:eastAsiaTheme="minorEastAsia" w:cstheme="minorEastAsia"/>
                <w:color w:val="000000"/>
                <w:spacing w:val="0"/>
                <w:w w:val="100"/>
                <w:kern w:val="2"/>
                <w:sz w:val="24"/>
                <w:szCs w:val="24"/>
                <w:lang w:val="en-US" w:eastAsia="zh-CN" w:bidi="ar-SA"/>
              </w:rPr>
              <w:t>冻品含冰量其中肉类不得高于6%，海产品不得高于10%。</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2C0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2"/>
                <w:szCs w:val="22"/>
                <w:u w:val="none"/>
                <w:lang w:val="en-US" w:eastAsia="zh-CN" w:bidi="ar"/>
              </w:rPr>
              <w:t>8.26</w:t>
            </w:r>
          </w:p>
        </w:tc>
        <w:tc>
          <w:tcPr>
            <w:tcW w:w="1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04652">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29FDF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6F1BA">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9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D1A07">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带肉筒骨</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C8D43">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斤</w:t>
            </w:r>
          </w:p>
        </w:tc>
        <w:tc>
          <w:tcPr>
            <w:tcW w:w="2544" w:type="dxa"/>
            <w:vMerge w:val="continue"/>
            <w:tcBorders>
              <w:left w:val="single" w:color="000000" w:sz="4" w:space="0"/>
              <w:right w:val="single" w:color="000000" w:sz="4" w:space="0"/>
            </w:tcBorders>
            <w:shd w:val="clear" w:color="auto" w:fill="auto"/>
            <w:noWrap/>
            <w:vAlign w:val="center"/>
          </w:tcPr>
          <w:p w14:paraId="09C3C97B">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kern w:val="2"/>
                <w:sz w:val="24"/>
                <w:szCs w:val="24"/>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E22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2"/>
                <w:szCs w:val="22"/>
                <w:u w:val="none"/>
                <w:lang w:val="en-US" w:eastAsia="zh-CN" w:bidi="ar"/>
              </w:rPr>
              <w:t>7.34</w:t>
            </w:r>
          </w:p>
        </w:tc>
        <w:tc>
          <w:tcPr>
            <w:tcW w:w="1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24B6F">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619EC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3B7E8">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9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F8663">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手工鱼滑</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4D52B">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350g/盒</w:t>
            </w:r>
          </w:p>
        </w:tc>
        <w:tc>
          <w:tcPr>
            <w:tcW w:w="2544" w:type="dxa"/>
            <w:vMerge w:val="continue"/>
            <w:tcBorders>
              <w:left w:val="single" w:color="000000" w:sz="4" w:space="0"/>
              <w:right w:val="single" w:color="000000" w:sz="4" w:space="0"/>
            </w:tcBorders>
            <w:shd w:val="clear" w:color="auto" w:fill="auto"/>
            <w:noWrap/>
            <w:vAlign w:val="center"/>
          </w:tcPr>
          <w:p w14:paraId="290EDB64">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kern w:val="2"/>
                <w:sz w:val="24"/>
                <w:szCs w:val="24"/>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430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2"/>
                <w:szCs w:val="22"/>
                <w:u w:val="none"/>
                <w:lang w:val="en-US" w:eastAsia="zh-CN" w:bidi="ar"/>
              </w:rPr>
              <w:t>14.68</w:t>
            </w:r>
          </w:p>
        </w:tc>
        <w:tc>
          <w:tcPr>
            <w:tcW w:w="1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A4BF8">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46565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B0C6D">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9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CB9DD">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羊后腿包肉(去皮）</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03A80">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斤</w:t>
            </w:r>
          </w:p>
        </w:tc>
        <w:tc>
          <w:tcPr>
            <w:tcW w:w="2544" w:type="dxa"/>
            <w:vMerge w:val="continue"/>
            <w:tcBorders>
              <w:left w:val="single" w:color="000000" w:sz="4" w:space="0"/>
              <w:right w:val="single" w:color="000000" w:sz="4" w:space="0"/>
            </w:tcBorders>
            <w:shd w:val="clear" w:color="auto" w:fill="auto"/>
            <w:noWrap/>
            <w:vAlign w:val="center"/>
          </w:tcPr>
          <w:p w14:paraId="2BE43AD2">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kern w:val="2"/>
                <w:sz w:val="24"/>
                <w:szCs w:val="24"/>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F83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2"/>
                <w:szCs w:val="22"/>
                <w:u w:val="none"/>
                <w:lang w:val="en-US" w:eastAsia="zh-CN" w:bidi="ar"/>
              </w:rPr>
              <w:t>31.19</w:t>
            </w:r>
          </w:p>
        </w:tc>
        <w:tc>
          <w:tcPr>
            <w:tcW w:w="1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DC290">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38A5E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88F12">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9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E365F">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冻牛腱肉</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007C4">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斤</w:t>
            </w:r>
          </w:p>
        </w:tc>
        <w:tc>
          <w:tcPr>
            <w:tcW w:w="2544" w:type="dxa"/>
            <w:vMerge w:val="continue"/>
            <w:tcBorders>
              <w:left w:val="single" w:color="000000" w:sz="4" w:space="0"/>
              <w:right w:val="single" w:color="000000" w:sz="4" w:space="0"/>
            </w:tcBorders>
            <w:shd w:val="clear" w:color="auto" w:fill="auto"/>
            <w:noWrap/>
            <w:vAlign w:val="center"/>
          </w:tcPr>
          <w:p w14:paraId="0E5BF023">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kern w:val="2"/>
                <w:sz w:val="24"/>
                <w:szCs w:val="24"/>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21E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2"/>
                <w:szCs w:val="22"/>
                <w:u w:val="none"/>
                <w:lang w:val="en-US" w:eastAsia="zh-CN" w:bidi="ar"/>
              </w:rPr>
              <w:t>30.28</w:t>
            </w:r>
          </w:p>
        </w:tc>
        <w:tc>
          <w:tcPr>
            <w:tcW w:w="1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8B3AD">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645BA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8A991">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9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531FF">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阿兰娜牛腩</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F7558">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斤</w:t>
            </w:r>
          </w:p>
        </w:tc>
        <w:tc>
          <w:tcPr>
            <w:tcW w:w="2544" w:type="dxa"/>
            <w:vMerge w:val="continue"/>
            <w:tcBorders>
              <w:left w:val="single" w:color="000000" w:sz="4" w:space="0"/>
              <w:right w:val="single" w:color="000000" w:sz="4" w:space="0"/>
            </w:tcBorders>
            <w:shd w:val="clear" w:color="auto" w:fill="auto"/>
            <w:noWrap/>
            <w:vAlign w:val="center"/>
          </w:tcPr>
          <w:p w14:paraId="27A31CB6">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kern w:val="2"/>
                <w:sz w:val="24"/>
                <w:szCs w:val="24"/>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A4D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2"/>
                <w:szCs w:val="22"/>
                <w:u w:val="none"/>
                <w:lang w:val="en-US" w:eastAsia="zh-CN" w:bidi="ar"/>
              </w:rPr>
              <w:t>25.69</w:t>
            </w:r>
          </w:p>
        </w:tc>
        <w:tc>
          <w:tcPr>
            <w:tcW w:w="1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A0479">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6D1E7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BA913">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9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53CA5">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白水肥肠</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D6D52">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斤</w:t>
            </w:r>
          </w:p>
        </w:tc>
        <w:tc>
          <w:tcPr>
            <w:tcW w:w="2544" w:type="dxa"/>
            <w:vMerge w:val="continue"/>
            <w:tcBorders>
              <w:left w:val="single" w:color="000000" w:sz="4" w:space="0"/>
              <w:right w:val="single" w:color="000000" w:sz="4" w:space="0"/>
            </w:tcBorders>
            <w:shd w:val="clear" w:color="auto" w:fill="auto"/>
            <w:noWrap/>
            <w:vAlign w:val="center"/>
          </w:tcPr>
          <w:p w14:paraId="3E873D86">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kern w:val="2"/>
                <w:sz w:val="24"/>
                <w:szCs w:val="24"/>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7A4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2"/>
                <w:szCs w:val="22"/>
                <w:u w:val="none"/>
                <w:lang w:val="en-US" w:eastAsia="zh-CN" w:bidi="ar"/>
              </w:rPr>
              <w:t>24.77</w:t>
            </w:r>
          </w:p>
        </w:tc>
        <w:tc>
          <w:tcPr>
            <w:tcW w:w="1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E1716">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03FEE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C09A0">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9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9DE47">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冰冻牛肚</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EEB54">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斤</w:t>
            </w:r>
          </w:p>
        </w:tc>
        <w:tc>
          <w:tcPr>
            <w:tcW w:w="2544" w:type="dxa"/>
            <w:vMerge w:val="continue"/>
            <w:tcBorders>
              <w:left w:val="single" w:color="000000" w:sz="4" w:space="0"/>
              <w:right w:val="single" w:color="000000" w:sz="4" w:space="0"/>
            </w:tcBorders>
            <w:shd w:val="clear" w:color="auto" w:fill="auto"/>
            <w:noWrap/>
            <w:vAlign w:val="center"/>
          </w:tcPr>
          <w:p w14:paraId="5C94B66A">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kern w:val="2"/>
                <w:sz w:val="24"/>
                <w:szCs w:val="24"/>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045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2"/>
                <w:szCs w:val="22"/>
                <w:u w:val="none"/>
                <w:lang w:val="en-US" w:eastAsia="zh-CN" w:bidi="ar"/>
              </w:rPr>
              <w:t>27.52</w:t>
            </w:r>
          </w:p>
        </w:tc>
        <w:tc>
          <w:tcPr>
            <w:tcW w:w="1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CC250">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2FA94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3C5B2">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9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E3398">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多如意鱼饺</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34736">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2.5KG/包</w:t>
            </w:r>
          </w:p>
        </w:tc>
        <w:tc>
          <w:tcPr>
            <w:tcW w:w="2544" w:type="dxa"/>
            <w:vMerge w:val="continue"/>
            <w:tcBorders>
              <w:left w:val="single" w:color="000000" w:sz="4" w:space="0"/>
              <w:right w:val="single" w:color="000000" w:sz="4" w:space="0"/>
            </w:tcBorders>
            <w:shd w:val="clear" w:color="auto" w:fill="auto"/>
            <w:noWrap/>
            <w:vAlign w:val="center"/>
          </w:tcPr>
          <w:p w14:paraId="266B29D4">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kern w:val="2"/>
                <w:sz w:val="24"/>
                <w:szCs w:val="24"/>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BF0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2"/>
                <w:szCs w:val="22"/>
                <w:u w:val="none"/>
                <w:lang w:val="en-US" w:eastAsia="zh-CN" w:bidi="ar"/>
              </w:rPr>
              <w:t>60.55</w:t>
            </w:r>
          </w:p>
        </w:tc>
        <w:tc>
          <w:tcPr>
            <w:tcW w:w="1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EC2EE">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22BA9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9AAB3">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9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6919D">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海欣爆汁小鱼丸</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F4125">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2.5KG/包</w:t>
            </w:r>
          </w:p>
        </w:tc>
        <w:tc>
          <w:tcPr>
            <w:tcW w:w="2544" w:type="dxa"/>
            <w:vMerge w:val="continue"/>
            <w:tcBorders>
              <w:left w:val="single" w:color="000000" w:sz="4" w:space="0"/>
              <w:right w:val="single" w:color="000000" w:sz="4" w:space="0"/>
            </w:tcBorders>
            <w:shd w:val="clear" w:color="auto" w:fill="auto"/>
            <w:noWrap/>
            <w:vAlign w:val="center"/>
          </w:tcPr>
          <w:p w14:paraId="5C4F5B43">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kern w:val="2"/>
                <w:sz w:val="24"/>
                <w:szCs w:val="24"/>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098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2"/>
                <w:szCs w:val="22"/>
                <w:u w:val="none"/>
                <w:lang w:val="en-US" w:eastAsia="zh-CN" w:bidi="ar"/>
              </w:rPr>
              <w:t>33.03</w:t>
            </w:r>
          </w:p>
        </w:tc>
        <w:tc>
          <w:tcPr>
            <w:tcW w:w="1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CC4D4">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5FADD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DD899">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19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8808A">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活肉</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05BF4">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斤</w:t>
            </w:r>
          </w:p>
        </w:tc>
        <w:tc>
          <w:tcPr>
            <w:tcW w:w="2544" w:type="dxa"/>
            <w:vMerge w:val="continue"/>
            <w:tcBorders>
              <w:left w:val="single" w:color="000000" w:sz="4" w:space="0"/>
              <w:right w:val="single" w:color="000000" w:sz="4" w:space="0"/>
            </w:tcBorders>
            <w:shd w:val="clear" w:color="auto" w:fill="auto"/>
            <w:noWrap/>
            <w:vAlign w:val="center"/>
          </w:tcPr>
          <w:p w14:paraId="6955D33A">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kern w:val="2"/>
                <w:sz w:val="24"/>
                <w:szCs w:val="24"/>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85D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2"/>
                <w:szCs w:val="22"/>
                <w:u w:val="none"/>
                <w:lang w:val="en-US" w:eastAsia="zh-CN" w:bidi="ar"/>
              </w:rPr>
              <w:t>16.51</w:t>
            </w:r>
          </w:p>
        </w:tc>
        <w:tc>
          <w:tcPr>
            <w:tcW w:w="1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A76E3">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6DAE5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FFD7C">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9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F3A61">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千味央厨酥脆大油条</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1EFA1">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60g*15根</w:t>
            </w:r>
          </w:p>
        </w:tc>
        <w:tc>
          <w:tcPr>
            <w:tcW w:w="2544" w:type="dxa"/>
            <w:vMerge w:val="continue"/>
            <w:tcBorders>
              <w:left w:val="single" w:color="000000" w:sz="4" w:space="0"/>
              <w:right w:val="single" w:color="000000" w:sz="4" w:space="0"/>
            </w:tcBorders>
            <w:shd w:val="clear" w:color="auto" w:fill="auto"/>
            <w:noWrap/>
            <w:vAlign w:val="center"/>
          </w:tcPr>
          <w:p w14:paraId="5531BAC2">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kern w:val="2"/>
                <w:sz w:val="24"/>
                <w:szCs w:val="24"/>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06F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2"/>
                <w:szCs w:val="22"/>
                <w:u w:val="none"/>
                <w:lang w:val="en-US" w:eastAsia="zh-CN" w:bidi="ar"/>
              </w:rPr>
              <w:t>14.22</w:t>
            </w:r>
          </w:p>
        </w:tc>
        <w:tc>
          <w:tcPr>
            <w:tcW w:w="1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89E31">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3F653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ABF71">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9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34FD0">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原汁管鱿</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BA83A">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斤</w:t>
            </w:r>
          </w:p>
        </w:tc>
        <w:tc>
          <w:tcPr>
            <w:tcW w:w="2544" w:type="dxa"/>
            <w:vMerge w:val="continue"/>
            <w:tcBorders>
              <w:left w:val="single" w:color="000000" w:sz="4" w:space="0"/>
              <w:right w:val="single" w:color="000000" w:sz="4" w:space="0"/>
            </w:tcBorders>
            <w:shd w:val="clear" w:color="auto" w:fill="auto"/>
            <w:noWrap/>
            <w:vAlign w:val="center"/>
          </w:tcPr>
          <w:p w14:paraId="21DBE2A4">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kern w:val="2"/>
                <w:sz w:val="24"/>
                <w:szCs w:val="24"/>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39E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2"/>
                <w:szCs w:val="22"/>
                <w:u w:val="none"/>
                <w:lang w:val="en-US" w:eastAsia="zh-CN" w:bidi="ar"/>
              </w:rPr>
              <w:t>20.64</w:t>
            </w:r>
          </w:p>
        </w:tc>
        <w:tc>
          <w:tcPr>
            <w:tcW w:w="1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E14D6">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26134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E0323">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19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77473">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黑标排</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C459F">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斤</w:t>
            </w:r>
          </w:p>
        </w:tc>
        <w:tc>
          <w:tcPr>
            <w:tcW w:w="2544" w:type="dxa"/>
            <w:vMerge w:val="continue"/>
            <w:tcBorders>
              <w:left w:val="single" w:color="000000" w:sz="4" w:space="0"/>
              <w:right w:val="single" w:color="000000" w:sz="4" w:space="0"/>
            </w:tcBorders>
            <w:shd w:val="clear" w:color="auto" w:fill="auto"/>
            <w:noWrap/>
            <w:vAlign w:val="center"/>
          </w:tcPr>
          <w:p w14:paraId="39E9966F">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kern w:val="2"/>
                <w:sz w:val="24"/>
                <w:szCs w:val="24"/>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0FB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2"/>
                <w:szCs w:val="22"/>
                <w:u w:val="none"/>
                <w:lang w:val="en-US" w:eastAsia="zh-CN" w:bidi="ar"/>
              </w:rPr>
              <w:t>33.94</w:t>
            </w:r>
          </w:p>
        </w:tc>
        <w:tc>
          <w:tcPr>
            <w:tcW w:w="1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E8355">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30BB4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0A7C3">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9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D4A41">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十成澳洲羊肚</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0CF41">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斤</w:t>
            </w:r>
          </w:p>
        </w:tc>
        <w:tc>
          <w:tcPr>
            <w:tcW w:w="2544" w:type="dxa"/>
            <w:vMerge w:val="continue"/>
            <w:tcBorders>
              <w:left w:val="single" w:color="000000" w:sz="4" w:space="0"/>
              <w:bottom w:val="single" w:color="000000" w:sz="4" w:space="0"/>
              <w:right w:val="single" w:color="000000" w:sz="4" w:space="0"/>
            </w:tcBorders>
            <w:shd w:val="clear" w:color="auto" w:fill="auto"/>
            <w:noWrap/>
            <w:vAlign w:val="center"/>
          </w:tcPr>
          <w:p w14:paraId="2CE8F3C2">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kern w:val="2"/>
                <w:sz w:val="24"/>
                <w:szCs w:val="24"/>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3BC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2"/>
                <w:szCs w:val="22"/>
                <w:u w:val="none"/>
                <w:lang w:val="en-US" w:eastAsia="zh-CN" w:bidi="ar"/>
              </w:rPr>
              <w:t>22.94</w:t>
            </w:r>
          </w:p>
        </w:tc>
        <w:tc>
          <w:tcPr>
            <w:tcW w:w="1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17036">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7B0C4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42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48DB2">
            <w:pPr>
              <w:snapToGrid w:val="0"/>
              <w:ind w:left="0" w:leftChars="0" w:right="0" w:rightChars="0" w:firstLine="0" w:firstLineChars="0"/>
              <w:jc w:val="center"/>
              <w:rPr>
                <w:rFonts w:hint="eastAsia" w:ascii="宋体" w:hAnsi="宋体" w:eastAsia="宋体" w:cs="宋体"/>
                <w:b/>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综合单价小计（元）</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63103">
            <w:pPr>
              <w:snapToGrid w:val="0"/>
              <w:ind w:left="0" w:leftChars="0" w:right="0" w:rightChars="0" w:firstLine="0" w:firstLineChars="0"/>
              <w:jc w:val="center"/>
              <w:rPr>
                <w:rFonts w:hint="default" w:ascii="宋体" w:hAnsi="宋体" w:eastAsia="宋体" w:cs="宋体"/>
                <w:b/>
                <w:i w:val="0"/>
                <w:iCs w:val="0"/>
                <w:color w:val="000000"/>
                <w:sz w:val="24"/>
                <w:szCs w:val="24"/>
                <w:u w:val="none"/>
                <w:lang w:val="en-US" w:eastAsia="zh-CN"/>
              </w:rPr>
            </w:pPr>
            <w:r>
              <w:rPr>
                <w:rFonts w:hint="eastAsia" w:ascii="宋体" w:hAnsi="宋体" w:eastAsia="宋体" w:cs="宋体"/>
                <w:i w:val="0"/>
                <w:iCs w:val="0"/>
                <w:color w:val="000000"/>
                <w:kern w:val="0"/>
                <w:sz w:val="21"/>
                <w:szCs w:val="21"/>
                <w:u w:val="none"/>
                <w:lang w:val="en-US" w:eastAsia="zh-CN" w:bidi="ar"/>
              </w:rPr>
              <w:t>371.56</w:t>
            </w:r>
          </w:p>
        </w:tc>
        <w:tc>
          <w:tcPr>
            <w:tcW w:w="13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7ED97">
            <w:pPr>
              <w:snapToGrid w:val="0"/>
              <w:ind w:left="0" w:leftChars="0" w:right="0" w:rightChars="0" w:firstLine="0" w:firstLineChars="0"/>
              <w:jc w:val="center"/>
              <w:rPr>
                <w:rFonts w:hint="eastAsia" w:ascii="宋体" w:hAnsi="宋体" w:eastAsia="宋体" w:cs="宋体"/>
                <w:b/>
                <w:i w:val="0"/>
                <w:iCs w:val="0"/>
                <w:color w:val="000000"/>
                <w:sz w:val="24"/>
                <w:szCs w:val="24"/>
                <w:u w:val="none"/>
              </w:rPr>
            </w:pPr>
          </w:p>
        </w:tc>
      </w:tr>
    </w:tbl>
    <w:p w14:paraId="58D0C23A">
      <w:pPr>
        <w:pStyle w:val="19"/>
        <w:shd w:val="clear" w:color="auto" w:fill="FFFFFF"/>
        <w:spacing w:before="156" w:beforeLines="50" w:beforeAutospacing="0" w:after="156" w:afterLines="50" w:afterAutospacing="0" w:line="600" w:lineRule="exact"/>
        <w:rPr>
          <w:rFonts w:hint="eastAsia" w:ascii="黑体" w:hAnsi="黑体" w:eastAsia="黑体" w:cs="黑体"/>
          <w:sz w:val="32"/>
          <w:szCs w:val="32"/>
          <w:shd w:val="clear" w:color="auto" w:fill="FFFFFF"/>
        </w:rPr>
      </w:pPr>
      <w:r>
        <w:rPr>
          <w:rFonts w:hint="eastAsia" w:ascii="宋体" w:hAnsi="宋体" w:cs="宋体"/>
          <w:b/>
          <w:bCs/>
          <w:color w:val="FF0000"/>
          <w:sz w:val="24"/>
          <w:szCs w:val="24"/>
          <w:highlight w:val="none"/>
          <w:lang w:val="en-US" w:eastAsia="zh-CN"/>
        </w:rPr>
        <w:t>注：比选申请人报价均需填税率</w:t>
      </w:r>
    </w:p>
    <w:p w14:paraId="7E5B54D4">
      <w:pPr>
        <w:rPr>
          <w:rFonts w:hint="eastAsia"/>
          <w:lang w:val="en-US" w:eastAsia="zh-CN"/>
        </w:rPr>
      </w:pPr>
      <w:r>
        <w:rPr>
          <w:rFonts w:hint="eastAsia"/>
          <w:lang w:val="en-US" w:eastAsia="zh-CN"/>
        </w:rPr>
        <w:br w:type="page"/>
      </w:r>
    </w:p>
    <w:tbl>
      <w:tblPr>
        <w:tblStyle w:val="22"/>
        <w:tblW w:w="868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5"/>
        <w:gridCol w:w="1615"/>
        <w:gridCol w:w="1296"/>
        <w:gridCol w:w="2736"/>
        <w:gridCol w:w="1065"/>
        <w:gridCol w:w="1320"/>
      </w:tblGrid>
      <w:tr w14:paraId="4825A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1" w:hRule="atLeast"/>
          <w:tblHeader/>
          <w:jc w:val="center"/>
        </w:trPr>
        <w:tc>
          <w:tcPr>
            <w:tcW w:w="8687" w:type="dxa"/>
            <w:gridSpan w:val="6"/>
            <w:tcBorders>
              <w:top w:val="nil"/>
              <w:left w:val="nil"/>
              <w:bottom w:val="nil"/>
              <w:right w:val="nil"/>
            </w:tcBorders>
            <w:shd w:val="clear" w:color="auto" w:fill="auto"/>
            <w:noWrap/>
            <w:vAlign w:val="center"/>
          </w:tcPr>
          <w:p w14:paraId="133A1518">
            <w:pPr>
              <w:keepNext w:val="0"/>
              <w:keepLines w:val="0"/>
              <w:widowControl/>
              <w:suppressLineNumbers w:val="0"/>
              <w:snapToGrid w:val="0"/>
              <w:ind w:left="0" w:leftChars="0" w:right="0" w:rightChars="0" w:firstLine="0" w:firstLineChars="0"/>
              <w:jc w:val="both"/>
              <w:textAlignment w:val="bottom"/>
              <w:rPr>
                <w:rFonts w:hint="eastAsia" w:ascii="宋体" w:hAnsi="宋体" w:eastAsia="宋体" w:cs="宋体"/>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 xml:space="preserve">表二：    </w:t>
            </w:r>
            <w:r>
              <w:rPr>
                <w:rFonts w:hint="eastAsia" w:ascii="宋体" w:hAnsi="宋体" w:eastAsia="宋体" w:cs="宋体"/>
                <w:b/>
                <w:bCs/>
                <w:i w:val="0"/>
                <w:iCs w:val="0"/>
                <w:color w:val="auto"/>
                <w:kern w:val="0"/>
                <w:sz w:val="36"/>
                <w:szCs w:val="36"/>
                <w:u w:val="none"/>
                <w:lang w:val="en-US" w:eastAsia="zh-CN" w:bidi="ar"/>
              </w:rPr>
              <w:t>冻品类普通类最高控制价明细表</w:t>
            </w:r>
          </w:p>
        </w:tc>
      </w:tr>
      <w:tr w14:paraId="3081F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3" w:hRule="atLeast"/>
          <w:tblHeader/>
          <w:jc w:val="center"/>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6DD0B">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1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00812">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品名</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B3130">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规格</w:t>
            </w:r>
          </w:p>
        </w:tc>
        <w:tc>
          <w:tcPr>
            <w:tcW w:w="27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1D40C">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品质要求</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F0369">
            <w:pPr>
              <w:snapToGrid w:val="0"/>
              <w:ind w:left="0" w:leftChars="0" w:right="0" w:rightChars="0" w:firstLine="0" w:firstLineChars="0"/>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不含税最高控制价（元）</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666C5">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税率</w:t>
            </w:r>
          </w:p>
          <w:p w14:paraId="47A50217">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（专票）</w:t>
            </w:r>
          </w:p>
        </w:tc>
      </w:tr>
      <w:tr w14:paraId="6B25D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jc w:val="center"/>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9730C">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45017">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冻沙县蒸饺</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2F5A3">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2.5KG/包</w:t>
            </w:r>
          </w:p>
        </w:tc>
        <w:tc>
          <w:tcPr>
            <w:tcW w:w="2736" w:type="dxa"/>
            <w:vMerge w:val="restart"/>
            <w:tcBorders>
              <w:top w:val="single" w:color="000000" w:sz="4" w:space="0"/>
              <w:left w:val="single" w:color="000000" w:sz="4" w:space="0"/>
              <w:right w:val="single" w:color="000000" w:sz="4" w:space="0"/>
            </w:tcBorders>
            <w:shd w:val="clear" w:color="auto" w:fill="auto"/>
            <w:noWrap/>
            <w:vAlign w:val="center"/>
          </w:tcPr>
          <w:p w14:paraId="0261E1A6">
            <w:pPr>
              <w:keepNext w:val="0"/>
              <w:keepLines w:val="0"/>
              <w:widowControl/>
              <w:numPr>
                <w:ilvl w:val="0"/>
                <w:numId w:val="1"/>
              </w:numPr>
              <w:suppressLineNumbers w:val="0"/>
              <w:snapToGrid w:val="0"/>
              <w:ind w:left="0" w:leftChars="0" w:right="-105" w:rightChars="-50" w:firstLine="0" w:firstLineChars="0"/>
              <w:jc w:val="left"/>
              <w:textAlignment w:val="bottom"/>
              <w:rPr>
                <w:rFonts w:hint="eastAsia" w:asciiTheme="minorEastAsia" w:hAnsiTheme="minorEastAsia" w:eastAsiaTheme="minorEastAsia" w:cstheme="minorEastAsia"/>
                <w:color w:val="000000"/>
                <w:spacing w:val="0"/>
                <w:w w:val="100"/>
                <w:sz w:val="24"/>
                <w:szCs w:val="24"/>
                <w:lang w:eastAsia="zh-CN"/>
              </w:rPr>
            </w:pPr>
            <w:r>
              <w:rPr>
                <w:rFonts w:hint="eastAsia" w:asciiTheme="minorEastAsia" w:hAnsiTheme="minorEastAsia" w:eastAsiaTheme="minorEastAsia" w:cstheme="minorEastAsia"/>
                <w:color w:val="000000"/>
                <w:spacing w:val="0"/>
                <w:w w:val="100"/>
                <w:sz w:val="24"/>
                <w:szCs w:val="24"/>
              </w:rPr>
              <w:t>必须符合《中华人民共和国食品安全法</w:t>
            </w:r>
            <w:r>
              <w:rPr>
                <w:rFonts w:hint="eastAsia" w:asciiTheme="minorEastAsia" w:hAnsiTheme="minorEastAsia" w:eastAsiaTheme="minorEastAsia" w:cstheme="minorEastAsia"/>
                <w:color w:val="000000"/>
                <w:spacing w:val="0"/>
                <w:w w:val="100"/>
                <w:sz w:val="24"/>
                <w:szCs w:val="24"/>
                <w:lang w:eastAsia="zh-CN"/>
              </w:rPr>
              <w:t>》、《</w:t>
            </w:r>
            <w:r>
              <w:rPr>
                <w:rFonts w:hint="eastAsia" w:asciiTheme="minorEastAsia" w:hAnsiTheme="minorEastAsia" w:eastAsiaTheme="minorEastAsia" w:cstheme="minorEastAsia"/>
                <w:color w:val="000000"/>
                <w:spacing w:val="0"/>
                <w:w w:val="100"/>
                <w:sz w:val="24"/>
                <w:szCs w:val="24"/>
              </w:rPr>
              <w:t>中华人民共和国农产品质量安全法</w:t>
            </w:r>
            <w:r>
              <w:rPr>
                <w:rFonts w:hint="eastAsia" w:asciiTheme="minorEastAsia" w:hAnsiTheme="minorEastAsia" w:eastAsiaTheme="minorEastAsia" w:cstheme="minorEastAsia"/>
                <w:color w:val="000000"/>
                <w:spacing w:val="0"/>
                <w:w w:val="100"/>
                <w:sz w:val="24"/>
                <w:szCs w:val="24"/>
                <w:lang w:eastAsia="zh-CN"/>
              </w:rPr>
              <w:t>》、《</w:t>
            </w:r>
            <w:r>
              <w:rPr>
                <w:rFonts w:hint="eastAsia" w:asciiTheme="minorEastAsia" w:hAnsiTheme="minorEastAsia" w:eastAsiaTheme="minorEastAsia" w:cstheme="minorEastAsia"/>
                <w:color w:val="000000"/>
                <w:spacing w:val="0"/>
                <w:w w:val="100"/>
                <w:sz w:val="24"/>
                <w:szCs w:val="24"/>
              </w:rPr>
              <w:t>中华人民共和国产品质量法》及国家行业标准的有关规定，供应的货物应留有三分之二（含）以上的保质期限，货物验收实行索证制度</w:t>
            </w:r>
            <w:r>
              <w:rPr>
                <w:rFonts w:hint="eastAsia" w:asciiTheme="minorEastAsia" w:hAnsiTheme="minorEastAsia" w:eastAsiaTheme="minorEastAsia" w:cstheme="minorEastAsia"/>
                <w:color w:val="000000"/>
                <w:spacing w:val="0"/>
                <w:w w:val="100"/>
                <w:sz w:val="24"/>
                <w:szCs w:val="24"/>
                <w:lang w:eastAsia="zh-CN"/>
              </w:rPr>
              <w:t>。</w:t>
            </w:r>
          </w:p>
          <w:p w14:paraId="07B3D685">
            <w:pPr>
              <w:keepNext w:val="0"/>
              <w:keepLines w:val="0"/>
              <w:widowControl/>
              <w:suppressLineNumbers w:val="0"/>
              <w:snapToGrid w:val="0"/>
              <w:ind w:left="0" w:leftChars="0" w:right="0" w:rightChars="0" w:firstLine="0" w:firstLineChars="0"/>
              <w:jc w:val="left"/>
              <w:textAlignment w:val="bottom"/>
              <w:rPr>
                <w:rFonts w:hint="eastAsia" w:ascii="宋体" w:hAnsi="宋体" w:eastAsia="仿宋_GB2312" w:cs="宋体"/>
                <w:i w:val="0"/>
                <w:iCs w:val="0"/>
                <w:color w:val="000000"/>
                <w:sz w:val="24"/>
                <w:szCs w:val="24"/>
                <w:u w:val="none"/>
                <w:lang w:eastAsia="zh-CN"/>
              </w:rPr>
            </w:pPr>
            <w:r>
              <w:rPr>
                <w:rFonts w:hint="eastAsia" w:asciiTheme="minorEastAsia" w:hAnsiTheme="minorEastAsia" w:eastAsiaTheme="minorEastAsia" w:cstheme="minorEastAsia"/>
                <w:color w:val="000000"/>
                <w:spacing w:val="0"/>
                <w:w w:val="100"/>
                <w:sz w:val="24"/>
                <w:szCs w:val="24"/>
                <w:lang w:val="en-US" w:eastAsia="zh-CN"/>
              </w:rPr>
              <w:t>2、</w:t>
            </w:r>
            <w:r>
              <w:rPr>
                <w:rFonts w:hint="eastAsia" w:asciiTheme="minorEastAsia" w:hAnsiTheme="minorEastAsia" w:eastAsiaTheme="minorEastAsia" w:cstheme="minorEastAsia"/>
                <w:color w:val="000000"/>
                <w:spacing w:val="0"/>
                <w:w w:val="100"/>
                <w:sz w:val="24"/>
                <w:szCs w:val="24"/>
              </w:rPr>
              <w:t>冻品含冰量其中肉类不得高于6%，海产品不得高于10%</w:t>
            </w:r>
            <w:r>
              <w:rPr>
                <w:rFonts w:hint="eastAsia" w:asciiTheme="minorEastAsia" w:hAnsiTheme="minorEastAsia" w:eastAsiaTheme="minorEastAsia" w:cstheme="minorEastAsia"/>
                <w:color w:val="000000"/>
                <w:spacing w:val="0"/>
                <w:w w:val="100"/>
                <w:sz w:val="24"/>
                <w:szCs w:val="24"/>
                <w:lang w:eastAsia="zh-CN"/>
              </w:rPr>
              <w:t>。</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C2A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2"/>
                <w:szCs w:val="22"/>
                <w:u w:val="none"/>
                <w:lang w:val="en-US" w:eastAsia="zh-CN" w:bidi="ar"/>
              </w:rPr>
              <w:t>30.28</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3615F">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10566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jc w:val="center"/>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E9BB6">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AF4D8">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国联虾仁</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DD8F0">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斤</w:t>
            </w:r>
          </w:p>
        </w:tc>
        <w:tc>
          <w:tcPr>
            <w:tcW w:w="2736" w:type="dxa"/>
            <w:vMerge w:val="continue"/>
            <w:tcBorders>
              <w:left w:val="single" w:color="000000" w:sz="4" w:space="0"/>
              <w:right w:val="single" w:color="000000" w:sz="4" w:space="0"/>
            </w:tcBorders>
            <w:shd w:val="clear" w:color="auto" w:fill="auto"/>
            <w:noWrap/>
            <w:vAlign w:val="center"/>
          </w:tcPr>
          <w:p w14:paraId="68324CFA">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13C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2"/>
                <w:szCs w:val="22"/>
                <w:u w:val="none"/>
                <w:lang w:val="en-US" w:eastAsia="zh-CN" w:bidi="ar"/>
              </w:rPr>
              <w:t>22.94</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94100">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1698B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jc w:val="center"/>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08910">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D9F6C">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半边鸭</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31CB2">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斤</w:t>
            </w:r>
          </w:p>
        </w:tc>
        <w:tc>
          <w:tcPr>
            <w:tcW w:w="2736" w:type="dxa"/>
            <w:vMerge w:val="continue"/>
            <w:tcBorders>
              <w:left w:val="single" w:color="000000" w:sz="4" w:space="0"/>
              <w:right w:val="single" w:color="000000" w:sz="4" w:space="0"/>
            </w:tcBorders>
            <w:shd w:val="clear" w:color="auto" w:fill="auto"/>
            <w:noWrap/>
            <w:vAlign w:val="center"/>
          </w:tcPr>
          <w:p w14:paraId="09212270">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711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2"/>
                <w:szCs w:val="22"/>
                <w:u w:val="none"/>
                <w:lang w:val="en-US" w:eastAsia="zh-CN" w:bidi="ar"/>
              </w:rPr>
              <w:t>5.05</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C25DA">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59448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jc w:val="center"/>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1E61A">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7C4C2">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易太猪颈肉</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FCEDD">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300g/包</w:t>
            </w:r>
          </w:p>
        </w:tc>
        <w:tc>
          <w:tcPr>
            <w:tcW w:w="2736" w:type="dxa"/>
            <w:vMerge w:val="continue"/>
            <w:tcBorders>
              <w:left w:val="single" w:color="000000" w:sz="4" w:space="0"/>
              <w:right w:val="single" w:color="000000" w:sz="4" w:space="0"/>
            </w:tcBorders>
            <w:shd w:val="clear" w:color="auto" w:fill="auto"/>
            <w:noWrap/>
            <w:vAlign w:val="center"/>
          </w:tcPr>
          <w:p w14:paraId="38B3413C">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DCB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2"/>
                <w:szCs w:val="22"/>
                <w:u w:val="none"/>
                <w:lang w:val="en-US" w:eastAsia="zh-CN" w:bidi="ar"/>
              </w:rPr>
              <w:t>11.93</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B8AB5">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6FEE6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jc w:val="center"/>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4069C">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B9361">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琵琶腿</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D9022">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斤</w:t>
            </w:r>
          </w:p>
        </w:tc>
        <w:tc>
          <w:tcPr>
            <w:tcW w:w="2736" w:type="dxa"/>
            <w:vMerge w:val="continue"/>
            <w:tcBorders>
              <w:left w:val="single" w:color="000000" w:sz="4" w:space="0"/>
              <w:bottom w:val="single" w:color="000000" w:sz="4" w:space="0"/>
              <w:right w:val="single" w:color="000000" w:sz="4" w:space="0"/>
            </w:tcBorders>
            <w:shd w:val="clear" w:color="auto" w:fill="auto"/>
            <w:noWrap/>
            <w:vAlign w:val="center"/>
          </w:tcPr>
          <w:p w14:paraId="3136AD07">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F6D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2"/>
                <w:szCs w:val="22"/>
                <w:u w:val="none"/>
                <w:lang w:val="en-US" w:eastAsia="zh-CN" w:bidi="ar"/>
              </w:rPr>
              <w:t>6.24</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2D285">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2BF72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3" w:hRule="atLeast"/>
          <w:jc w:val="center"/>
        </w:trPr>
        <w:tc>
          <w:tcPr>
            <w:tcW w:w="630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1DD75">
            <w:pPr>
              <w:snapToGrid w:val="0"/>
              <w:ind w:left="0" w:leftChars="0" w:right="0" w:rightChars="0" w:firstLine="0" w:firstLineChars="0"/>
              <w:jc w:val="center"/>
              <w:rPr>
                <w:rFonts w:hint="eastAsia" w:ascii="宋体" w:hAnsi="宋体" w:eastAsia="宋体" w:cs="宋体"/>
                <w:b/>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综合单价小计（元）</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F6D8F">
            <w:pPr>
              <w:snapToGrid w:val="0"/>
              <w:ind w:left="0" w:leftChars="0" w:right="0" w:rightChars="0" w:firstLine="0" w:firstLineChars="0"/>
              <w:jc w:val="center"/>
              <w:rPr>
                <w:rFonts w:hint="default" w:ascii="宋体" w:hAnsi="宋体" w:eastAsia="宋体" w:cs="宋体"/>
                <w:b/>
                <w:i w:val="0"/>
                <w:iCs w:val="0"/>
                <w:color w:val="000000"/>
                <w:sz w:val="20"/>
                <w:szCs w:val="20"/>
                <w:u w:val="none"/>
                <w:lang w:val="en-US" w:eastAsia="zh-CN"/>
              </w:rPr>
            </w:pPr>
            <w:r>
              <w:rPr>
                <w:rFonts w:hint="eastAsia" w:ascii="宋体" w:hAnsi="宋体" w:eastAsia="宋体" w:cs="宋体"/>
                <w:i w:val="0"/>
                <w:iCs w:val="0"/>
                <w:color w:val="000000"/>
                <w:kern w:val="0"/>
                <w:sz w:val="21"/>
                <w:szCs w:val="21"/>
                <w:u w:val="none"/>
                <w:lang w:val="en-US" w:eastAsia="zh-CN" w:bidi="ar"/>
              </w:rPr>
              <w:t>76.44</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C994C">
            <w:pPr>
              <w:snapToGrid w:val="0"/>
              <w:ind w:left="0" w:leftChars="0" w:right="0" w:rightChars="0" w:firstLine="0" w:firstLineChars="0"/>
              <w:jc w:val="center"/>
              <w:rPr>
                <w:rFonts w:hint="eastAsia" w:ascii="宋体" w:hAnsi="宋体" w:eastAsia="宋体" w:cs="宋体"/>
                <w:b/>
                <w:i w:val="0"/>
                <w:iCs w:val="0"/>
                <w:color w:val="000000"/>
                <w:sz w:val="20"/>
                <w:szCs w:val="20"/>
                <w:u w:val="none"/>
              </w:rPr>
            </w:pPr>
          </w:p>
        </w:tc>
      </w:tr>
    </w:tbl>
    <w:p w14:paraId="624F9518">
      <w:pPr>
        <w:pStyle w:val="19"/>
        <w:shd w:val="clear" w:color="auto" w:fill="FFFFFF"/>
        <w:spacing w:before="156" w:beforeLines="50" w:beforeAutospacing="0" w:after="156" w:afterLines="50" w:afterAutospacing="0" w:line="600" w:lineRule="exact"/>
        <w:rPr>
          <w:rFonts w:hint="eastAsia" w:ascii="黑体" w:hAnsi="黑体" w:eastAsia="黑体" w:cs="黑体"/>
          <w:b/>
          <w:bCs/>
          <w:sz w:val="32"/>
          <w:szCs w:val="32"/>
          <w:shd w:val="clear" w:color="auto" w:fill="FFFFFF"/>
        </w:rPr>
      </w:pPr>
      <w:r>
        <w:rPr>
          <w:rFonts w:hint="eastAsia" w:ascii="宋体" w:hAnsi="宋体" w:cs="宋体"/>
          <w:b/>
          <w:bCs/>
          <w:color w:val="FF0000"/>
          <w:sz w:val="24"/>
          <w:szCs w:val="24"/>
          <w:highlight w:val="none"/>
          <w:lang w:val="en-US" w:eastAsia="zh-CN"/>
        </w:rPr>
        <w:t>注：比选申请人报价均需填税率</w:t>
      </w:r>
    </w:p>
    <w:p w14:paraId="706E95BA">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6B1DE3FA">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60796B90">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07D12560">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0E8A34AC">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7D3C7770">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5AC9C0AC">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48B5AD82">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18ACA065">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7BC8C080">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：比选申请文件格式</w:t>
      </w:r>
    </w:p>
    <w:p w14:paraId="7527770D">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4CB40AAC">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both"/>
        <w:textAlignment w:val="auto"/>
        <w:rPr>
          <w:color w:val="auto"/>
          <w:highlight w:val="none"/>
        </w:rPr>
      </w:pPr>
      <w:r>
        <w:rPr>
          <w:rFonts w:hint="eastAsia"/>
          <w:color w:val="auto"/>
          <w:highlight w:val="none"/>
          <w:u w:val="single"/>
          <w:lang w:eastAsia="zh-CN"/>
        </w:rPr>
        <w:t>三明明城酒店有限公司</w:t>
      </w:r>
      <w:r>
        <w:rPr>
          <w:rFonts w:hint="eastAsia"/>
          <w:color w:val="auto"/>
          <w:highlight w:val="none"/>
        </w:rPr>
        <w:t>（比选人）：</w:t>
      </w:r>
    </w:p>
    <w:p w14:paraId="5BFC80FD">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三明明城酒店有限公司食材定点采购与配送-冻品类</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三明明城酒店有限公司食材定点采购与配送-冻品类</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43482DE7">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28E20C0A">
      <w:pPr>
        <w:pStyle w:val="19"/>
        <w:keepNext w:val="0"/>
        <w:keepLines w:val="0"/>
        <w:pageBreakBefore w:val="0"/>
        <w:widowControl/>
        <w:numPr>
          <w:ilvl w:val="0"/>
          <w:numId w:val="2"/>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14:paraId="7CF42662">
      <w:pPr>
        <w:pStyle w:val="19"/>
        <w:keepNext w:val="0"/>
        <w:keepLines w:val="0"/>
        <w:pageBreakBefore w:val="0"/>
        <w:widowControl/>
        <w:numPr>
          <w:ilvl w:val="0"/>
          <w:numId w:val="2"/>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其他证明文件。</w:t>
      </w:r>
    </w:p>
    <w:p w14:paraId="6465F332">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1CD6196B">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（1）</w:t>
      </w:r>
      <w:r>
        <w:rPr>
          <w:rFonts w:hint="eastAsia" w:asciiTheme="minorEastAsia" w:hAnsiTheme="minorEastAsia" w:eastAsiaTheme="minorEastAsia" w:cstheme="minorEastAsia"/>
          <w:color w:val="auto"/>
          <w:sz w:val="24"/>
          <w:szCs w:val="24"/>
          <w:highlight w:val="none"/>
          <w:shd w:val="clear" w:color="auto" w:fill="FFFFFF"/>
          <w:lang w:eastAsia="zh-CN"/>
        </w:rPr>
        <w:t>按照</w:t>
      </w:r>
      <w:r>
        <w:rPr>
          <w:rFonts w:hint="eastAsia" w:asciiTheme="minorEastAsia" w:hAnsiTheme="minorEastAsia" w:cstheme="minorEastAsia"/>
          <w:color w:val="auto"/>
          <w:sz w:val="24"/>
          <w:szCs w:val="24"/>
          <w:highlight w:val="none"/>
          <w:shd w:val="clear" w:color="auto" w:fill="FFFFFF"/>
          <w:lang w:val="en-US" w:eastAsia="zh-CN"/>
        </w:rPr>
        <w:t>比选</w:t>
      </w:r>
      <w:r>
        <w:rPr>
          <w:rFonts w:hint="eastAsia" w:asciiTheme="minorEastAsia" w:hAnsiTheme="minorEastAsia" w:eastAsiaTheme="minorEastAsia" w:cstheme="minorEastAsia"/>
          <w:color w:val="auto"/>
          <w:sz w:val="24"/>
          <w:szCs w:val="24"/>
          <w:highlight w:val="none"/>
          <w:shd w:val="clear" w:color="auto" w:fill="FFFFFF"/>
          <w:lang w:eastAsia="zh-CN"/>
        </w:rPr>
        <w:t>人要求，按时、按质、按量的送到</w:t>
      </w:r>
      <w:r>
        <w:rPr>
          <w:rFonts w:hint="eastAsia" w:asciiTheme="minorEastAsia" w:hAnsiTheme="minorEastAsia" w:eastAsiaTheme="minorEastAsia" w:cstheme="minorEastAsia"/>
          <w:color w:val="auto"/>
          <w:sz w:val="24"/>
          <w:szCs w:val="24"/>
          <w:highlight w:val="none"/>
          <w:shd w:val="clear" w:color="auto" w:fill="FFFFFF"/>
          <w:lang w:val="en-US" w:eastAsia="zh-CN"/>
        </w:rPr>
        <w:t>比选</w:t>
      </w:r>
      <w:r>
        <w:rPr>
          <w:rFonts w:hint="eastAsia" w:asciiTheme="minorEastAsia" w:hAnsiTheme="minorEastAsia" w:eastAsiaTheme="minorEastAsia" w:cstheme="minorEastAsia"/>
          <w:color w:val="auto"/>
          <w:sz w:val="24"/>
          <w:szCs w:val="24"/>
          <w:highlight w:val="none"/>
          <w:shd w:val="clear" w:color="auto" w:fill="FFFFFF"/>
          <w:lang w:eastAsia="zh-CN"/>
        </w:rPr>
        <w:t>人酒店内指定位置，并承担相应的运费及保费；</w:t>
      </w:r>
    </w:p>
    <w:p w14:paraId="6766CBAE">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（2）我公司及其拟派出的人员未被依法禁止投标、未存在财产被冻结或接管的情况或处于从业限制期限内。</w:t>
      </w:r>
    </w:p>
    <w:p w14:paraId="556BCE41">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（3我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369D4E04">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（4）我</w:t>
      </w:r>
      <w:r>
        <w:rPr>
          <w:rFonts w:hint="eastAsia"/>
          <w:color w:val="auto"/>
          <w:highlight w:val="none"/>
        </w:rPr>
        <w:t>公司</w:t>
      </w:r>
      <w:r>
        <w:rPr>
          <w:rFonts w:hint="eastAsia"/>
          <w:color w:val="auto"/>
          <w:highlight w:val="none"/>
          <w:lang w:val="en-US" w:eastAsia="zh-CN"/>
        </w:rPr>
        <w:t>所提交信息材料、比选材料、证明文件真实可靠，并对其真实性承担相应的法律责任。</w:t>
      </w:r>
    </w:p>
    <w:p w14:paraId="69B03F89">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9753B39">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117E3E2D">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3CA29714">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492D749A">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4C857640">
      <w:pPr>
        <w:rPr>
          <w:rFonts w:hint="eastAsia" w:ascii="宋体"/>
          <w:b/>
          <w:color w:val="auto"/>
          <w:sz w:val="32"/>
          <w:szCs w:val="32"/>
          <w:highlight w:val="none"/>
        </w:rPr>
      </w:pPr>
      <w:r>
        <w:rPr>
          <w:rFonts w:hint="eastAsia" w:ascii="宋体"/>
          <w:b/>
          <w:color w:val="auto"/>
          <w:sz w:val="32"/>
          <w:szCs w:val="32"/>
          <w:highlight w:val="none"/>
        </w:rPr>
        <w:br w:type="page"/>
      </w:r>
    </w:p>
    <w:p w14:paraId="27911102">
      <w:pPr>
        <w:pStyle w:val="45"/>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5104D6B">
      <w:pPr>
        <w:pStyle w:val="45"/>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AC4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3E089B6">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097A6F8">
            <w:pPr>
              <w:pStyle w:val="45"/>
              <w:jc w:val="center"/>
              <w:rPr>
                <w:rFonts w:hint="eastAsia" w:ascii="宋体" w:cs="仿宋_GB2312"/>
                <w:color w:val="auto"/>
                <w:spacing w:val="14"/>
                <w:szCs w:val="21"/>
                <w:highlight w:val="none"/>
              </w:rPr>
            </w:pPr>
          </w:p>
        </w:tc>
      </w:tr>
      <w:tr w14:paraId="0680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31C0990">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A8E8D41">
            <w:pPr>
              <w:pStyle w:val="45"/>
              <w:jc w:val="center"/>
              <w:rPr>
                <w:rFonts w:hint="eastAsia" w:ascii="宋体" w:cs="仿宋_GB2312"/>
                <w:color w:val="auto"/>
                <w:spacing w:val="14"/>
                <w:szCs w:val="21"/>
                <w:highlight w:val="none"/>
              </w:rPr>
            </w:pPr>
          </w:p>
        </w:tc>
      </w:tr>
      <w:tr w14:paraId="6073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DFB14DE">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4EFFE89F">
            <w:pPr>
              <w:pStyle w:val="45"/>
              <w:jc w:val="center"/>
              <w:rPr>
                <w:rFonts w:hint="eastAsia" w:ascii="宋体" w:cs="仿宋_GB2312"/>
                <w:color w:val="auto"/>
                <w:spacing w:val="14"/>
                <w:szCs w:val="21"/>
                <w:highlight w:val="none"/>
              </w:rPr>
            </w:pPr>
          </w:p>
        </w:tc>
        <w:tc>
          <w:tcPr>
            <w:tcW w:w="1440" w:type="dxa"/>
            <w:noWrap w:val="0"/>
            <w:vAlign w:val="center"/>
          </w:tcPr>
          <w:p w14:paraId="760B961A">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55967BAF">
            <w:pPr>
              <w:pStyle w:val="45"/>
              <w:jc w:val="center"/>
              <w:rPr>
                <w:rFonts w:hint="eastAsia" w:ascii="宋体" w:cs="仿宋_GB2312"/>
                <w:color w:val="auto"/>
                <w:spacing w:val="14"/>
                <w:szCs w:val="21"/>
                <w:highlight w:val="none"/>
              </w:rPr>
            </w:pPr>
          </w:p>
        </w:tc>
      </w:tr>
      <w:tr w14:paraId="10C2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A4D522A">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012FDF94">
            <w:pPr>
              <w:pStyle w:val="45"/>
              <w:jc w:val="center"/>
              <w:rPr>
                <w:rFonts w:hint="eastAsia" w:ascii="宋体" w:cs="仿宋_GB2312"/>
                <w:color w:val="auto"/>
                <w:spacing w:val="14"/>
                <w:szCs w:val="21"/>
                <w:highlight w:val="none"/>
              </w:rPr>
            </w:pPr>
          </w:p>
        </w:tc>
        <w:tc>
          <w:tcPr>
            <w:tcW w:w="1440" w:type="dxa"/>
            <w:noWrap w:val="0"/>
            <w:vAlign w:val="center"/>
          </w:tcPr>
          <w:p w14:paraId="0B18085E">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671B5056">
            <w:pPr>
              <w:pStyle w:val="45"/>
              <w:jc w:val="center"/>
              <w:rPr>
                <w:rFonts w:hint="eastAsia" w:ascii="宋体" w:cs="仿宋_GB2312"/>
                <w:color w:val="auto"/>
                <w:spacing w:val="14"/>
                <w:szCs w:val="21"/>
                <w:highlight w:val="none"/>
              </w:rPr>
            </w:pPr>
          </w:p>
        </w:tc>
      </w:tr>
      <w:tr w14:paraId="5C3C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1B8B6E">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2E53F11">
            <w:pPr>
              <w:pStyle w:val="45"/>
              <w:jc w:val="center"/>
              <w:rPr>
                <w:rFonts w:hint="eastAsia" w:ascii="宋体" w:cs="仿宋_GB2312"/>
                <w:color w:val="auto"/>
                <w:spacing w:val="14"/>
                <w:szCs w:val="21"/>
                <w:highlight w:val="none"/>
              </w:rPr>
            </w:pPr>
          </w:p>
        </w:tc>
        <w:tc>
          <w:tcPr>
            <w:tcW w:w="1440" w:type="dxa"/>
            <w:noWrap w:val="0"/>
            <w:vAlign w:val="center"/>
          </w:tcPr>
          <w:p w14:paraId="7638FBF7">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A30F80E">
            <w:pPr>
              <w:pStyle w:val="45"/>
              <w:jc w:val="center"/>
              <w:rPr>
                <w:rFonts w:hint="eastAsia" w:ascii="宋体" w:cs="仿宋_GB2312"/>
                <w:color w:val="auto"/>
                <w:spacing w:val="14"/>
                <w:szCs w:val="21"/>
                <w:highlight w:val="none"/>
              </w:rPr>
            </w:pPr>
          </w:p>
        </w:tc>
      </w:tr>
      <w:tr w14:paraId="4409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0D872A2">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7B017643">
            <w:pPr>
              <w:pStyle w:val="45"/>
              <w:jc w:val="center"/>
              <w:rPr>
                <w:rFonts w:hint="eastAsia" w:ascii="宋体" w:cs="仿宋_GB2312"/>
                <w:color w:val="auto"/>
                <w:spacing w:val="14"/>
                <w:szCs w:val="21"/>
                <w:highlight w:val="none"/>
              </w:rPr>
            </w:pPr>
          </w:p>
        </w:tc>
        <w:tc>
          <w:tcPr>
            <w:tcW w:w="1440" w:type="dxa"/>
            <w:noWrap w:val="0"/>
            <w:vAlign w:val="center"/>
          </w:tcPr>
          <w:p w14:paraId="2AFDA817">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7B06E56">
            <w:pPr>
              <w:pStyle w:val="45"/>
              <w:jc w:val="center"/>
              <w:rPr>
                <w:rFonts w:hint="eastAsia" w:ascii="宋体" w:cs="仿宋_GB2312"/>
                <w:color w:val="auto"/>
                <w:spacing w:val="14"/>
                <w:szCs w:val="21"/>
                <w:highlight w:val="none"/>
              </w:rPr>
            </w:pPr>
          </w:p>
        </w:tc>
      </w:tr>
      <w:tr w14:paraId="1515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35F70B5A">
            <w:pPr>
              <w:pStyle w:val="45"/>
              <w:rPr>
                <w:rFonts w:hint="eastAsia" w:ascii="宋体" w:cs="仿宋_GB2312"/>
                <w:color w:val="auto"/>
                <w:spacing w:val="14"/>
                <w:szCs w:val="21"/>
                <w:highlight w:val="none"/>
              </w:rPr>
            </w:pPr>
          </w:p>
          <w:p w14:paraId="284038C2">
            <w:pPr>
              <w:pStyle w:val="45"/>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88B3896">
      <w:pPr>
        <w:pStyle w:val="45"/>
        <w:rPr>
          <w:rFonts w:hint="eastAsia" w:ascii="宋体" w:cs="仿宋_GB2312"/>
          <w:color w:val="auto"/>
          <w:spacing w:val="14"/>
          <w:sz w:val="24"/>
          <w:highlight w:val="none"/>
        </w:rPr>
      </w:pPr>
    </w:p>
    <w:p w14:paraId="2CAAD86A">
      <w:pPr>
        <w:pStyle w:val="45"/>
        <w:autoSpaceDE w:val="0"/>
        <w:autoSpaceDN w:val="0"/>
        <w:snapToGrid w:val="0"/>
        <w:spacing w:line="360" w:lineRule="auto"/>
        <w:ind w:firstLine="720" w:firstLineChars="300"/>
        <w:rPr>
          <w:rFonts w:hint="eastAsia" w:ascii="宋体" w:cs="宋体"/>
          <w:color w:val="000000" w:themeColor="text1"/>
          <w:sz w:val="24"/>
          <w:highlight w:val="none"/>
          <w14:textFill>
            <w14:solidFill>
              <w14:schemeClr w14:val="tx1"/>
            </w14:solidFill>
          </w14:textFill>
        </w:rPr>
      </w:pPr>
      <w:r>
        <w:rPr>
          <w:rFonts w:hint="eastAsia" w:ascii="宋体" w:cs="宋体"/>
          <w:color w:val="000000" w:themeColor="text1"/>
          <w:sz w:val="24"/>
          <w:highlight w:val="none"/>
          <w:lang w:eastAsia="zh-CN"/>
          <w14:textFill>
            <w14:solidFill>
              <w14:schemeClr w14:val="tx1"/>
            </w14:solidFill>
          </w14:textFill>
        </w:rPr>
        <w:t>比选</w:t>
      </w:r>
      <w:r>
        <w:rPr>
          <w:rFonts w:hint="eastAsia" w:ascii="宋体" w:cs="宋体"/>
          <w:color w:val="000000" w:themeColor="text1"/>
          <w:sz w:val="24"/>
          <w:highlight w:val="none"/>
          <w14:textFill>
            <w14:solidFill>
              <w14:schemeClr w14:val="tx1"/>
            </w14:solidFill>
          </w14:textFill>
        </w:rPr>
        <w:t>申请人：</w:t>
      </w:r>
      <w:r>
        <w:rPr>
          <w:rFonts w:hint="eastAsia" w:ascii="宋体" w:cs="宋体"/>
          <w:color w:val="000000" w:themeColor="text1"/>
          <w:sz w:val="24"/>
          <w:highlight w:val="none"/>
          <w:u w:val="single"/>
          <w14:textFill>
            <w14:solidFill>
              <w14:schemeClr w14:val="tx1"/>
            </w14:solidFill>
          </w14:textFill>
        </w:rPr>
        <w:t xml:space="preserve">                                 </w:t>
      </w:r>
      <w:r>
        <w:rPr>
          <w:rFonts w:hint="eastAsia" w:ascii="宋体" w:cs="宋体"/>
          <w:color w:val="000000" w:themeColor="text1"/>
          <w:spacing w:val="14"/>
          <w:sz w:val="24"/>
          <w:highlight w:val="none"/>
          <w14:textFill>
            <w14:solidFill>
              <w14:schemeClr w14:val="tx1"/>
            </w14:solidFill>
          </w14:textFill>
        </w:rPr>
        <w:t>（</w:t>
      </w:r>
      <w:r>
        <w:rPr>
          <w:rFonts w:hint="eastAsia" w:ascii="宋体" w:cs="宋体"/>
          <w:i/>
          <w:color w:val="000000" w:themeColor="text1"/>
          <w:spacing w:val="14"/>
          <w:sz w:val="24"/>
          <w:highlight w:val="none"/>
          <w14:textFill>
            <w14:solidFill>
              <w14:schemeClr w14:val="tx1"/>
            </w14:solidFill>
          </w14:textFill>
        </w:rPr>
        <w:t>盖单位公章</w:t>
      </w:r>
      <w:r>
        <w:rPr>
          <w:rFonts w:hint="eastAsia" w:ascii="宋体" w:cs="宋体"/>
          <w:color w:val="000000" w:themeColor="text1"/>
          <w:spacing w:val="14"/>
          <w:sz w:val="24"/>
          <w:highlight w:val="none"/>
          <w14:textFill>
            <w14:solidFill>
              <w14:schemeClr w14:val="tx1"/>
            </w14:solidFill>
          </w14:textFill>
        </w:rPr>
        <w:t>）</w:t>
      </w:r>
    </w:p>
    <w:p w14:paraId="73D9C6EF">
      <w:pPr>
        <w:pStyle w:val="45"/>
        <w:autoSpaceDE w:val="0"/>
        <w:autoSpaceDN w:val="0"/>
        <w:snapToGrid w:val="0"/>
        <w:spacing w:line="360" w:lineRule="auto"/>
        <w:rPr>
          <w:rFonts w:hint="eastAsia" w:ascii="宋体" w:cs="宋体"/>
          <w:color w:val="000000" w:themeColor="text1"/>
          <w:spacing w:val="11"/>
          <w:sz w:val="24"/>
          <w:highlight w:val="none"/>
          <w14:textFill>
            <w14:solidFill>
              <w14:schemeClr w14:val="tx1"/>
            </w14:solidFill>
          </w14:textFill>
        </w:rPr>
      </w:pPr>
      <w:r>
        <w:rPr>
          <w:rFonts w:hint="eastAsia" w:ascii="宋体" w:cs="宋体"/>
          <w:color w:val="000000" w:themeColor="text1"/>
          <w:sz w:val="24"/>
          <w:highlight w:val="none"/>
          <w14:textFill>
            <w14:solidFill>
              <w14:schemeClr w14:val="tx1"/>
            </w14:solidFill>
          </w14:textFill>
        </w:rPr>
        <w:t xml:space="preserve">      </w:t>
      </w:r>
      <w:r>
        <w:rPr>
          <w:rFonts w:hint="eastAsia" w:ascii="宋体"/>
          <w:color w:val="000000" w:themeColor="text1"/>
          <w:sz w:val="24"/>
          <w:highlight w:val="none"/>
          <w14:textFill>
            <w14:solidFill>
              <w14:schemeClr w14:val="tx1"/>
            </w14:solidFill>
          </w14:textFill>
        </w:rPr>
        <w:t>法定代表人或</w:t>
      </w:r>
      <w:r>
        <w:rPr>
          <w:rFonts w:hint="eastAsia" w:ascii="宋体"/>
          <w:color w:val="000000" w:themeColor="text1"/>
          <w:sz w:val="24"/>
          <w:highlight w:val="none"/>
          <w:lang w:eastAsia="zh-CN"/>
          <w14:textFill>
            <w14:solidFill>
              <w14:schemeClr w14:val="tx1"/>
            </w14:solidFill>
          </w14:textFill>
        </w:rPr>
        <w:t>其委托代理人</w:t>
      </w:r>
      <w:r>
        <w:rPr>
          <w:rFonts w:hint="eastAsia" w:ascii="宋体"/>
          <w:color w:val="000000" w:themeColor="text1"/>
          <w:sz w:val="24"/>
          <w:highlight w:val="none"/>
          <w14:textFill>
            <w14:solidFill>
              <w14:schemeClr w14:val="tx1"/>
            </w14:solidFill>
          </w14:textFill>
        </w:rPr>
        <w:t>：</w:t>
      </w:r>
      <w:r>
        <w:rPr>
          <w:rFonts w:hint="eastAsia" w:ascii="宋体"/>
          <w:color w:val="000000" w:themeColor="text1"/>
          <w:sz w:val="24"/>
          <w:highlight w:val="none"/>
          <w:u w:val="single"/>
          <w14:textFill>
            <w14:solidFill>
              <w14:schemeClr w14:val="tx1"/>
            </w14:solidFill>
          </w14:textFill>
        </w:rPr>
        <w:t xml:space="preserve">        （</w:t>
      </w:r>
      <w:r>
        <w:rPr>
          <w:rFonts w:hint="eastAsia" w:ascii="宋体"/>
          <w:i/>
          <w:color w:val="000000" w:themeColor="text1"/>
          <w:sz w:val="24"/>
          <w:highlight w:val="none"/>
          <w:u w:val="single"/>
          <w14:textFill>
            <w14:solidFill>
              <w14:schemeClr w14:val="tx1"/>
            </w14:solidFill>
          </w14:textFill>
        </w:rPr>
        <w:t>签字或盖章</w:t>
      </w:r>
      <w:r>
        <w:rPr>
          <w:rFonts w:hint="eastAsia" w:ascii="宋体"/>
          <w:color w:val="000000" w:themeColor="text1"/>
          <w:sz w:val="24"/>
          <w:highlight w:val="none"/>
          <w:u w:val="single"/>
          <w14:textFill>
            <w14:solidFill>
              <w14:schemeClr w14:val="tx1"/>
            </w14:solidFill>
          </w14:textFill>
        </w:rPr>
        <w:t>）</w:t>
      </w:r>
    </w:p>
    <w:p w14:paraId="551FF94C">
      <w:pPr>
        <w:pStyle w:val="45"/>
        <w:autoSpaceDE w:val="0"/>
        <w:autoSpaceDN w:val="0"/>
        <w:snapToGrid w:val="0"/>
        <w:spacing w:line="360" w:lineRule="auto"/>
        <w:rPr>
          <w:rFonts w:hint="eastAsia" w:ascii="宋体" w:cs="宋体"/>
          <w:color w:val="000000" w:themeColor="text1"/>
          <w:sz w:val="24"/>
          <w:highlight w:val="none"/>
          <w14:textFill>
            <w14:solidFill>
              <w14:schemeClr w14:val="tx1"/>
            </w14:solidFill>
          </w14:textFill>
        </w:rPr>
      </w:pPr>
      <w:r>
        <w:rPr>
          <w:rFonts w:hint="eastAsia" w:ascii="宋体" w:cs="宋体"/>
          <w:color w:val="000000" w:themeColor="text1"/>
          <w:sz w:val="24"/>
          <w:highlight w:val="none"/>
          <w14:textFill>
            <w14:solidFill>
              <w14:schemeClr w14:val="tx1"/>
            </w14:solidFill>
          </w14:textFill>
        </w:rPr>
        <w:t xml:space="preserve">      日期：</w:t>
      </w:r>
      <w:r>
        <w:rPr>
          <w:rFonts w:hint="eastAsia" w:ascii="宋体" w:cs="宋体"/>
          <w:color w:val="000000" w:themeColor="text1"/>
          <w:sz w:val="24"/>
          <w:highlight w:val="none"/>
          <w:u w:val="single"/>
          <w14:textFill>
            <w14:solidFill>
              <w14:schemeClr w14:val="tx1"/>
            </w14:solidFill>
          </w14:textFill>
        </w:rPr>
        <w:t xml:space="preserve">            </w:t>
      </w:r>
      <w:r>
        <w:rPr>
          <w:rFonts w:hint="eastAsia" w:ascii="宋体" w:cs="宋体"/>
          <w:color w:val="000000" w:themeColor="text1"/>
          <w:sz w:val="24"/>
          <w:highlight w:val="none"/>
          <w14:textFill>
            <w14:solidFill>
              <w14:schemeClr w14:val="tx1"/>
            </w14:solidFill>
          </w14:textFill>
        </w:rPr>
        <w:t>年</w:t>
      </w:r>
      <w:r>
        <w:rPr>
          <w:rFonts w:hint="eastAsia" w:ascii="宋体" w:cs="宋体"/>
          <w:color w:val="000000" w:themeColor="text1"/>
          <w:sz w:val="24"/>
          <w:highlight w:val="none"/>
          <w:u w:val="single"/>
          <w14:textFill>
            <w14:solidFill>
              <w14:schemeClr w14:val="tx1"/>
            </w14:solidFill>
          </w14:textFill>
        </w:rPr>
        <w:t xml:space="preserve">     </w:t>
      </w:r>
      <w:r>
        <w:rPr>
          <w:rFonts w:hint="eastAsia" w:ascii="宋体" w:cs="宋体"/>
          <w:color w:val="000000" w:themeColor="text1"/>
          <w:sz w:val="24"/>
          <w:highlight w:val="none"/>
          <w14:textFill>
            <w14:solidFill>
              <w14:schemeClr w14:val="tx1"/>
            </w14:solidFill>
          </w14:textFill>
        </w:rPr>
        <w:t>月</w:t>
      </w:r>
      <w:r>
        <w:rPr>
          <w:rFonts w:hint="eastAsia" w:ascii="宋体" w:cs="宋体"/>
          <w:color w:val="000000" w:themeColor="text1"/>
          <w:sz w:val="24"/>
          <w:highlight w:val="none"/>
          <w:u w:val="single"/>
          <w14:textFill>
            <w14:solidFill>
              <w14:schemeClr w14:val="tx1"/>
            </w14:solidFill>
          </w14:textFill>
        </w:rPr>
        <w:t xml:space="preserve">     </w:t>
      </w:r>
      <w:r>
        <w:rPr>
          <w:rFonts w:hint="eastAsia" w:ascii="宋体" w:cs="宋体"/>
          <w:color w:val="000000" w:themeColor="text1"/>
          <w:sz w:val="24"/>
          <w:highlight w:val="none"/>
          <w14:textFill>
            <w14:solidFill>
              <w14:schemeClr w14:val="tx1"/>
            </w14:solidFill>
          </w14:textFill>
        </w:rPr>
        <w:t>日</w:t>
      </w:r>
    </w:p>
    <w:p w14:paraId="2FD76653">
      <w:pPr>
        <w:pStyle w:val="19"/>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41C95F4D">
      <w:pPr>
        <w:pStyle w:val="6"/>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50CD1EF2">
      <w:pPr>
        <w:pStyle w:val="6"/>
        <w:keepNext w:val="0"/>
        <w:keepLines w:val="0"/>
        <w:pageBreakBefore w:val="0"/>
        <w:widowControl w:val="0"/>
        <w:numPr>
          <w:ilvl w:val="0"/>
          <w:numId w:val="3"/>
        </w:numPr>
        <w:tabs>
          <w:tab w:val="left" w:pos="1000"/>
          <w:tab w:val="clear" w:pos="312"/>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u w:val="double"/>
          <w:lang w:val="en-US" w:eastAsia="zh-CN"/>
        </w:rPr>
        <w:t>比选申请人须提供营业执照复</w:t>
      </w:r>
      <w:r>
        <w:rPr>
          <w:rFonts w:hint="eastAsia" w:ascii="宋体" w:hAnsi="宋体" w:eastAsia="宋体" w:cs="宋体"/>
          <w:b/>
          <w:bCs w:val="0"/>
          <w:color w:val="auto"/>
          <w:szCs w:val="21"/>
          <w:highlight w:val="none"/>
          <w:u w:val="double"/>
          <w:lang w:eastAsia="zh-CN"/>
        </w:rPr>
        <w:t>印件、法定代表人身份证复印件，并加盖单位公章</w:t>
      </w:r>
      <w:r>
        <w:rPr>
          <w:rFonts w:hint="eastAsia" w:ascii="宋体"/>
          <w:b/>
          <w:bCs w:val="0"/>
          <w:color w:val="auto"/>
          <w:sz w:val="22"/>
          <w:szCs w:val="22"/>
          <w:highlight w:val="none"/>
          <w:u w:val="none"/>
          <w:lang w:eastAsia="zh-CN"/>
        </w:rPr>
        <w:t>；</w:t>
      </w:r>
    </w:p>
    <w:p w14:paraId="7D3A7BEA">
      <w:pPr>
        <w:pStyle w:val="6"/>
        <w:keepNext w:val="0"/>
        <w:keepLines w:val="0"/>
        <w:pageBreakBefore w:val="0"/>
        <w:widowControl w:val="0"/>
        <w:numPr>
          <w:ilvl w:val="0"/>
          <w:numId w:val="3"/>
        </w:numPr>
        <w:tabs>
          <w:tab w:val="left" w:pos="1000"/>
          <w:tab w:val="clear" w:pos="312"/>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u w:val="double"/>
          <w:lang w:val="en-US" w:eastAsia="zh-CN"/>
        </w:rPr>
        <w:t>比选申请人须提供经行政主管部门颁发有效的</w:t>
      </w:r>
      <w:r>
        <w:rPr>
          <w:rFonts w:hint="eastAsia" w:ascii="宋体" w:hAnsi="宋体" w:eastAsia="宋体" w:cs="宋体"/>
          <w:b/>
          <w:bCs w:val="0"/>
          <w:color w:val="000000" w:themeColor="text1"/>
          <w:szCs w:val="21"/>
          <w:highlight w:val="none"/>
          <w:u w:val="double"/>
          <w:lang w:val="en-US" w:eastAsia="zh-CN"/>
          <w14:textFill>
            <w14:solidFill>
              <w14:schemeClr w14:val="tx1"/>
            </w14:solidFill>
          </w14:textFill>
        </w:rPr>
        <w:t>《食品生产许可证》或《食品经营许可证》或《食品药品生产许可证》或《食品药品经营许可证》证书复印件。</w:t>
      </w:r>
    </w:p>
    <w:p w14:paraId="25983BE8">
      <w:pPr>
        <w:pStyle w:val="6"/>
        <w:keepNext w:val="0"/>
        <w:keepLines w:val="0"/>
        <w:pageBreakBefore w:val="0"/>
        <w:widowControl w:val="0"/>
        <w:numPr>
          <w:ilvl w:val="0"/>
          <w:numId w:val="3"/>
        </w:numPr>
        <w:tabs>
          <w:tab w:val="left" w:pos="1000"/>
          <w:tab w:val="clear" w:pos="312"/>
        </w:tabs>
        <w:kinsoku/>
        <w:wordWrap/>
        <w:overflowPunct/>
        <w:topLinePunct w:val="0"/>
        <w:autoSpaceDE/>
        <w:autoSpaceDN/>
        <w:bidi w:val="0"/>
        <w:adjustRightInd/>
        <w:snapToGrid/>
        <w:spacing w:line="440" w:lineRule="exact"/>
        <w:ind w:left="0" w:leftChars="0" w:firstLine="420" w:firstLineChars="0"/>
        <w:textAlignment w:val="auto"/>
        <w:rPr>
          <w:rFonts w:hint="eastAsia" w:ascii="宋体" w:hAnsi="宋体" w:eastAsia="宋体" w:cs="宋体"/>
          <w:b/>
          <w:bCs w:val="0"/>
          <w:color w:val="auto"/>
          <w:szCs w:val="21"/>
          <w:highlight w:val="none"/>
          <w:u w:val="none"/>
          <w:lang w:val="en-US" w:eastAsia="zh-CN"/>
        </w:rPr>
      </w:pPr>
      <w:r>
        <w:rPr>
          <w:rFonts w:hint="eastAsia" w:ascii="宋体" w:hAnsi="宋体" w:eastAsia="宋体" w:cs="宋体"/>
          <w:b/>
          <w:bCs w:val="0"/>
          <w:color w:val="auto"/>
          <w:szCs w:val="21"/>
          <w:highlight w:val="none"/>
          <w:u w:val="double"/>
          <w:lang w:val="en-US" w:eastAsia="zh-CN"/>
        </w:rPr>
        <w:t>比选申请</w:t>
      </w:r>
      <w:r>
        <w:rPr>
          <w:rFonts w:hint="eastAsia" w:ascii="宋体" w:hAnsi="宋体" w:eastAsia="宋体" w:cs="宋体"/>
          <w:b/>
          <w:bCs w:val="0"/>
          <w:color w:val="000000" w:themeColor="text1"/>
          <w:szCs w:val="21"/>
          <w:highlight w:val="none"/>
          <w:u w:val="double"/>
          <w:lang w:val="en-US" w:eastAsia="zh-CN"/>
          <w14:textFill>
            <w14:solidFill>
              <w14:schemeClr w14:val="tx1"/>
            </w14:solidFill>
          </w14:textFill>
        </w:rPr>
        <w:t>人</w:t>
      </w:r>
      <w:r>
        <w:rPr>
          <w:rFonts w:hint="eastAsia" w:ascii="宋体" w:hAnsi="宋体" w:eastAsia="宋体" w:cs="宋体"/>
          <w:b/>
          <w:color w:val="000000" w:themeColor="text1"/>
          <w:kern w:val="2"/>
          <w:sz w:val="21"/>
          <w:szCs w:val="21"/>
          <w:highlight w:val="none"/>
          <w:u w:val="double"/>
          <w:lang w:val="en-US" w:eastAsia="zh-CN" w:bidi="ar-SA"/>
          <w14:textFill>
            <w14:solidFill>
              <w14:schemeClr w14:val="tx1"/>
            </w14:solidFill>
          </w14:textFill>
        </w:rPr>
        <w:t>及其现任法定代表人不得</w:t>
      </w:r>
      <w:r>
        <w:rPr>
          <w:rFonts w:hint="eastAsia" w:ascii="宋体" w:hAnsi="宋体" w:eastAsia="宋体" w:cs="宋体"/>
          <w:b/>
          <w:color w:val="auto"/>
          <w:kern w:val="2"/>
          <w:sz w:val="21"/>
          <w:szCs w:val="21"/>
          <w:highlight w:val="none"/>
          <w:u w:val="double"/>
          <w:lang w:val="en-US" w:eastAsia="zh-CN" w:bidi="ar-SA"/>
        </w:rPr>
        <w:t>被列入失信被执行人名单、重大税收违法案件当事人名单及严重失信主体名单；须提供</w:t>
      </w:r>
      <w:r>
        <w:rPr>
          <w:rFonts w:hint="eastAsia" w:ascii="宋体" w:hAnsi="宋体" w:eastAsia="宋体" w:cs="宋体"/>
          <w:b/>
          <w:color w:val="000000" w:themeColor="text1"/>
          <w:kern w:val="2"/>
          <w:sz w:val="21"/>
          <w:szCs w:val="21"/>
          <w:highlight w:val="none"/>
          <w:u w:val="double"/>
          <w:lang w:val="en-US" w:eastAsia="zh-CN" w:bidi="ar-SA"/>
          <w14:textFill>
            <w14:solidFill>
              <w14:schemeClr w14:val="tx1"/>
            </w14:solidFill>
          </w14:textFill>
        </w:rPr>
        <w:t>在本比选公告发布至递交截止时间前</w:t>
      </w:r>
      <w:r>
        <w:rPr>
          <w:rFonts w:hint="eastAsia" w:ascii="宋体" w:hAnsi="宋体" w:eastAsia="宋体" w:cs="宋体"/>
          <w:b/>
          <w:color w:val="auto"/>
          <w:kern w:val="2"/>
          <w:sz w:val="21"/>
          <w:szCs w:val="21"/>
          <w:highlight w:val="none"/>
          <w:u w:val="double"/>
          <w:lang w:val="en-US" w:eastAsia="zh-CN" w:bidi="ar-SA"/>
        </w:rPr>
        <w:t>，通过信用中国（www.creditchina.gov.cn）查询其上述信用记录的信用信息查询结果网页打印件或截图。</w:t>
      </w:r>
    </w:p>
    <w:p w14:paraId="60F90F25">
      <w:pPr>
        <w:pStyle w:val="6"/>
        <w:keepNext w:val="0"/>
        <w:keepLines w:val="0"/>
        <w:pageBreakBefore w:val="0"/>
        <w:widowControl w:val="0"/>
        <w:numPr>
          <w:ilvl w:val="0"/>
          <w:numId w:val="3"/>
        </w:numPr>
        <w:tabs>
          <w:tab w:val="left" w:pos="1000"/>
          <w:tab w:val="clear" w:pos="312"/>
        </w:tabs>
        <w:kinsoku/>
        <w:wordWrap/>
        <w:overflowPunct/>
        <w:topLinePunct w:val="0"/>
        <w:autoSpaceDE/>
        <w:autoSpaceDN/>
        <w:bidi w:val="0"/>
        <w:adjustRightInd/>
        <w:snapToGrid/>
        <w:spacing w:line="440" w:lineRule="exact"/>
        <w:ind w:left="0" w:leftChars="0" w:firstLine="420" w:firstLineChars="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69EBAB51">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485AA309">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0A62C0AF">
      <w:pPr>
        <w:pStyle w:val="19"/>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01B87324">
      <w:pPr>
        <w:pStyle w:val="19"/>
        <w:shd w:val="clear" w:color="auto" w:fill="FFFFFF"/>
        <w:spacing w:before="0" w:beforeAutospacing="0" w:after="0" w:afterAutospacing="0" w:line="560" w:lineRule="atLeast"/>
        <w:ind w:firstLine="640"/>
        <w:rPr>
          <w:color w:val="auto"/>
          <w:highlight w:val="none"/>
          <w:shd w:val="clear" w:color="auto" w:fill="FFFFFF"/>
        </w:rPr>
      </w:pPr>
    </w:p>
    <w:p w14:paraId="2E988B75">
      <w:pPr>
        <w:pStyle w:val="19"/>
        <w:spacing w:before="0" w:beforeAutospacing="0" w:after="0" w:afterAutospacing="0" w:line="480" w:lineRule="auto"/>
        <w:ind w:firstLine="64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本人</w:t>
      </w:r>
      <w:r>
        <w:rPr>
          <w:rFonts w:hint="eastAsia" w:ascii="宋体" w:hAnsi="宋体" w:eastAsia="宋体" w:cs="宋体"/>
          <w:b/>
          <w:bCs/>
          <w:color w:val="000000" w:themeColor="text1"/>
          <w:highlight w:val="none"/>
          <w:u w:val="single"/>
          <w14:textFill>
            <w14:solidFill>
              <w14:schemeClr w14:val="tx1"/>
            </w14:solidFill>
          </w14:textFill>
        </w:rPr>
        <w:t xml:space="preserve"> </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highlight w:val="none"/>
          <w:u w:val="single"/>
          <w14:textFill>
            <w14:solidFill>
              <w14:schemeClr w14:val="tx1"/>
            </w14:solidFill>
          </w14:textFill>
        </w:rPr>
        <w:t>（姓名）</w:t>
      </w:r>
      <w:r>
        <w:rPr>
          <w:rFonts w:hint="eastAsia"/>
          <w:b w:val="0"/>
          <w:bCs w:val="0"/>
          <w:color w:val="000000" w:themeColor="text1"/>
          <w:highlight w:val="none"/>
          <w14:textFill>
            <w14:solidFill>
              <w14:schemeClr w14:val="tx1"/>
            </w14:solidFill>
          </w14:textFill>
        </w:rPr>
        <w:t>系</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highlight w:val="none"/>
          <w:u w:val="single"/>
          <w14:textFill>
            <w14:solidFill>
              <w14:schemeClr w14:val="tx1"/>
            </w14:solidFill>
          </w14:textFill>
        </w:rPr>
        <w:t xml:space="preserve"> （比选申请人名称）</w:t>
      </w:r>
      <w:r>
        <w:rPr>
          <w:rFonts w:hint="eastAsia"/>
          <w:b w:val="0"/>
          <w:bCs w:val="0"/>
          <w:color w:val="000000" w:themeColor="text1"/>
          <w:highlight w:val="none"/>
          <w14:textFill>
            <w14:solidFill>
              <w14:schemeClr w14:val="tx1"/>
            </w14:solidFill>
          </w14:textFill>
        </w:rPr>
        <w:t>的法定代表人，现授权委托我公司职工</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b w:val="0"/>
          <w:bCs w:val="0"/>
          <w:color w:val="000000" w:themeColor="text1"/>
          <w:highlight w:val="none"/>
          <w:u w:val="single"/>
          <w14:textFill>
            <w14:solidFill>
              <w14:schemeClr w14:val="tx1"/>
            </w14:solidFill>
          </w14:textFill>
        </w:rPr>
        <w:t>（姓名）</w:t>
      </w:r>
      <w:r>
        <w:rPr>
          <w:rFonts w:hint="eastAsia"/>
          <w:b w:val="0"/>
          <w:bCs w:val="0"/>
          <w:color w:val="000000" w:themeColor="text1"/>
          <w:highlight w:val="none"/>
          <w14:textFill>
            <w14:solidFill>
              <w14:schemeClr w14:val="tx1"/>
            </w14:solidFill>
          </w14:textFill>
        </w:rPr>
        <w:t>、</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b w:val="0"/>
          <w:bCs w:val="0"/>
          <w:color w:val="000000" w:themeColor="text1"/>
          <w:highlight w:val="none"/>
          <w:u w:val="single"/>
          <w14:textFill>
            <w14:solidFill>
              <w14:schemeClr w14:val="tx1"/>
            </w14:solidFill>
          </w14:textFill>
        </w:rPr>
        <w:t>（身份证号码）</w:t>
      </w:r>
      <w:r>
        <w:rPr>
          <w:rFonts w:hint="eastAsia"/>
          <w:b w:val="0"/>
          <w:bCs w:val="0"/>
          <w:color w:val="000000" w:themeColor="text1"/>
          <w:highlight w:val="none"/>
          <w14:textFill>
            <w14:solidFill>
              <w14:schemeClr w14:val="tx1"/>
            </w14:solidFill>
          </w14:textFill>
        </w:rPr>
        <w:t>为我公司全权代理人，以本公司名义参加</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b w:val="0"/>
          <w:bCs w:val="0"/>
          <w:color w:val="000000" w:themeColor="text1"/>
          <w:highlight w:val="none"/>
          <w:u w:val="single"/>
          <w14:textFill>
            <w14:solidFill>
              <w14:schemeClr w14:val="tx1"/>
            </w14:solidFill>
          </w14:textFill>
        </w:rPr>
        <w:t>（</w:t>
      </w:r>
      <w:r>
        <w:rPr>
          <w:rFonts w:hint="eastAsia"/>
          <w:b w:val="0"/>
          <w:bCs w:val="0"/>
          <w:color w:val="000000" w:themeColor="text1"/>
          <w:highlight w:val="none"/>
          <w:u w:val="single"/>
          <w:lang w:eastAsia="zh-CN"/>
          <w14:textFill>
            <w14:solidFill>
              <w14:schemeClr w14:val="tx1"/>
            </w14:solidFill>
          </w14:textFill>
        </w:rPr>
        <w:t>比选项目名称</w:t>
      </w:r>
      <w:r>
        <w:rPr>
          <w:rFonts w:hint="eastAsia"/>
          <w:b w:val="0"/>
          <w:bCs w:val="0"/>
          <w:color w:val="000000" w:themeColor="text1"/>
          <w:highlight w:val="none"/>
          <w:u w:val="single"/>
          <w14:textFill>
            <w14:solidFill>
              <w14:schemeClr w14:val="tx1"/>
            </w14:solidFill>
          </w14:textFill>
        </w:rPr>
        <w:t>）</w:t>
      </w:r>
      <w:r>
        <w:rPr>
          <w:rFonts w:hint="eastAsia"/>
          <w:b w:val="0"/>
          <w:bCs w:val="0"/>
          <w:color w:val="000000" w:themeColor="text1"/>
          <w:highlight w:val="none"/>
          <w14:textFill>
            <w14:solidFill>
              <w14:schemeClr w14:val="tx1"/>
            </w14:solidFill>
          </w14:textFill>
        </w:rPr>
        <w:t>为比</w:t>
      </w:r>
      <w:r>
        <w:rPr>
          <w:rFonts w:hint="eastAsia"/>
          <w:color w:val="000000" w:themeColor="text1"/>
          <w:highlight w:val="none"/>
          <w14:textFill>
            <w14:solidFill>
              <w14:schemeClr w14:val="tx1"/>
            </w14:solidFill>
          </w14:textFill>
        </w:rPr>
        <w:t>选活动。代理人在比选过程中所签署的一切文件和处理与之相关的一切事务，我公司均予以承认。</w:t>
      </w:r>
    </w:p>
    <w:p w14:paraId="3884E483">
      <w:pPr>
        <w:pStyle w:val="19"/>
        <w:spacing w:before="0" w:beforeAutospacing="0" w:after="0" w:afterAutospacing="0" w:line="480" w:lineRule="auto"/>
        <w:ind w:firstLine="64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w:t>
      </w:r>
    </w:p>
    <w:p w14:paraId="4537D99E">
      <w:pPr>
        <w:pStyle w:val="19"/>
        <w:shd w:val="clear" w:color="auto" w:fill="FFFFFF"/>
        <w:spacing w:before="0" w:beforeAutospacing="0" w:after="0" w:afterAutospacing="0" w:line="560" w:lineRule="atLeast"/>
        <w:ind w:right="474"/>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申请单位：</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盖单位公章</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4B102F80">
      <w:pPr>
        <w:pStyle w:val="19"/>
        <w:shd w:val="clear" w:color="auto" w:fill="FFFFFF"/>
        <w:spacing w:before="0" w:beforeAutospacing="0" w:after="0" w:afterAutospacing="0" w:line="560" w:lineRule="atLeast"/>
        <w:ind w:right="474"/>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法定代表人：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（签字或盖章） </w:t>
      </w:r>
    </w:p>
    <w:p w14:paraId="6076259F">
      <w:pPr>
        <w:pStyle w:val="19"/>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委托代理人：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（签字或盖章） </w:t>
      </w:r>
    </w:p>
    <w:p w14:paraId="1712A14D">
      <w:pPr>
        <w:pStyle w:val="19"/>
        <w:shd w:val="clear" w:color="auto" w:fill="FFFFFF"/>
        <w:spacing w:before="0" w:beforeAutospacing="0" w:after="0" w:afterAutospacing="0" w:line="560" w:lineRule="atLeast"/>
        <w:ind w:right="474"/>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日期： </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w:t>
      </w:r>
    </w:p>
    <w:p w14:paraId="6402CCB1">
      <w:pPr>
        <w:pStyle w:val="19"/>
        <w:shd w:val="clear" w:color="auto" w:fill="FFFFFF"/>
        <w:spacing w:before="0" w:beforeAutospacing="0" w:after="0" w:afterAutospacing="0" w:line="560" w:lineRule="atLeast"/>
        <w:ind w:right="474"/>
        <w:jc w:val="right"/>
        <w:rPr>
          <w:rFonts w:hint="eastAsia" w:ascii="仿宋" w:hAnsi="仿宋" w:eastAsia="仿宋"/>
          <w:color w:val="000000" w:themeColor="text1"/>
          <w:sz w:val="32"/>
          <w:szCs w:val="32"/>
          <w:highlight w:val="none"/>
          <w14:textFill>
            <w14:solidFill>
              <w14:schemeClr w14:val="tx1"/>
            </w14:solidFill>
          </w14:textFill>
        </w:rPr>
      </w:pPr>
    </w:p>
    <w:p w14:paraId="4CE000B7">
      <w:pPr>
        <w:pStyle w:val="19"/>
        <w:shd w:val="clear" w:color="auto" w:fill="FFFFFF"/>
        <w:spacing w:before="0" w:beforeAutospacing="0" w:after="0" w:afterAutospacing="0" w:line="560" w:lineRule="atLeast"/>
        <w:ind w:right="474"/>
        <w:jc w:val="right"/>
        <w:rPr>
          <w:rFonts w:hint="eastAsia" w:ascii="仿宋" w:hAnsi="仿宋" w:eastAsia="仿宋"/>
          <w:color w:val="000000" w:themeColor="text1"/>
          <w:sz w:val="32"/>
          <w:szCs w:val="32"/>
          <w:highlight w:val="none"/>
          <w14:textFill>
            <w14:solidFill>
              <w14:schemeClr w14:val="tx1"/>
            </w14:solidFill>
          </w14:textFill>
        </w:rPr>
      </w:pPr>
    </w:p>
    <w:p w14:paraId="3700B57B">
      <w:pPr>
        <w:pStyle w:val="19"/>
        <w:shd w:val="clear" w:color="auto" w:fill="FFFFFF"/>
        <w:spacing w:before="0" w:beforeAutospacing="0" w:after="0" w:afterAutospacing="0" w:line="560" w:lineRule="atLeast"/>
        <w:ind w:right="474"/>
        <w:jc w:val="right"/>
        <w:rPr>
          <w:color w:val="000000" w:themeColor="text1"/>
          <w:highlight w:val="none"/>
          <w:shd w:val="clear" w:color="auto" w:fill="FFFFFF"/>
          <w14:textFill>
            <w14:solidFill>
              <w14:schemeClr w14:val="tx1"/>
            </w14:solidFill>
          </w14:textFill>
        </w:rPr>
      </w:pPr>
    </w:p>
    <w:p w14:paraId="438106CF">
      <w:pPr>
        <w:pStyle w:val="6"/>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★注意：</w:t>
      </w:r>
    </w:p>
    <w:p w14:paraId="6F3E9305">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423" w:bottom="1440" w:left="1423" w:header="851" w:footer="992" w:gutter="0"/>
          <w:cols w:space="0" w:num="1"/>
          <w:rtlGutter w:val="0"/>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14:paraId="590E67FA">
      <w:pPr>
        <w:rPr>
          <w:rFonts w:hint="default" w:ascii="宋体"/>
          <w:b/>
          <w:color w:val="auto"/>
          <w:sz w:val="24"/>
          <w:szCs w:val="24"/>
          <w:highlight w:val="none"/>
          <w:lang w:val="en-US" w:eastAsia="zh-CN"/>
        </w:rPr>
      </w:pPr>
      <w:r>
        <w:rPr>
          <w:rFonts w:hint="eastAsia" w:ascii="宋体"/>
          <w:b/>
          <w:color w:val="auto"/>
          <w:sz w:val="24"/>
          <w:szCs w:val="24"/>
          <w:highlight w:val="none"/>
          <w:lang w:val="en-US" w:eastAsia="zh-CN"/>
        </w:rPr>
        <w:t xml:space="preserve">1-3. 其他证明文件 </w:t>
      </w:r>
    </w:p>
    <w:p w14:paraId="7486073A">
      <w:pPr>
        <w:pStyle w:val="19"/>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p>
    <w:p w14:paraId="700F1C5F">
      <w:pPr>
        <w:pStyle w:val="19"/>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其他证明文件</w:t>
      </w:r>
    </w:p>
    <w:p w14:paraId="3B6437C4">
      <w:pPr>
        <w:pStyle w:val="4"/>
        <w:keepNext/>
        <w:keepLines/>
        <w:pageBreakBefore w:val="0"/>
        <w:widowControl w:val="0"/>
        <w:kinsoku/>
        <w:wordWrap/>
        <w:overflowPunct/>
        <w:topLinePunct w:val="0"/>
        <w:autoSpaceDE/>
        <w:autoSpaceDN/>
        <w:bidi w:val="0"/>
        <w:adjustRightInd/>
        <w:snapToGrid/>
        <w:spacing w:before="313" w:beforeLines="100" w:line="416" w:lineRule="auto"/>
        <w:ind w:firstLine="562" w:firstLineChars="200"/>
        <w:textAlignment w:val="auto"/>
        <w:rPr>
          <w:rFonts w:hint="eastAsia"/>
          <w:color w:val="auto"/>
          <w:highlight w:val="none"/>
          <w:lang w:eastAsia="zh-CN"/>
        </w:rPr>
      </w:pPr>
      <w:r>
        <w:rPr>
          <w:rFonts w:hint="eastAsia" w:ascii="宋体" w:hAnsi="宋体" w:eastAsia="宋体" w:cs="宋体"/>
          <w:b/>
          <w:color w:val="auto"/>
          <w:sz w:val="28"/>
          <w:szCs w:val="28"/>
          <w:highlight w:val="none"/>
          <w:lang w:val="en-US" w:eastAsia="zh-CN"/>
        </w:rPr>
        <w:t>评价办法中要求提供的或比选申请人认为需要提供的证明文件，在此处提供。比选申请人提供的证明文件应内容清晰、真实有效，所有复印件均应加盖比选申请人单位公章。</w:t>
      </w:r>
    </w:p>
    <w:p w14:paraId="6AD41C12">
      <w:pPr>
        <w:pStyle w:val="33"/>
        <w:ind w:left="0" w:leftChars="0" w:firstLine="0" w:firstLineChars="0"/>
        <w:rPr>
          <w:rFonts w:hint="eastAsia" w:asciiTheme="minorEastAsia" w:hAnsiTheme="minorEastAsia" w:eastAsiaTheme="minorEastAsia" w:cstheme="minorEastAsia"/>
          <w:color w:val="auto"/>
          <w:sz w:val="32"/>
          <w:szCs w:val="32"/>
          <w:highlight w:val="none"/>
          <w:shd w:val="clear" w:color="auto" w:fill="FFFFFF"/>
          <w:lang w:eastAsia="zh-CN"/>
        </w:rPr>
      </w:pPr>
    </w:p>
    <w:p w14:paraId="386EA2B1">
      <w:pPr>
        <w:pStyle w:val="33"/>
        <w:rPr>
          <w:rFonts w:hint="eastAsia" w:ascii="黑体" w:hAnsi="黑体" w:eastAsia="黑体" w:cs="黑体"/>
          <w:color w:val="auto"/>
          <w:sz w:val="24"/>
          <w:szCs w:val="24"/>
          <w:highlight w:val="none"/>
          <w:shd w:val="clear" w:color="auto" w:fill="FFFFFF"/>
          <w:lang w:eastAsia="zh-CN"/>
        </w:rPr>
      </w:pPr>
    </w:p>
    <w:p w14:paraId="63DD6324">
      <w:pPr>
        <w:pStyle w:val="33"/>
        <w:rPr>
          <w:rFonts w:hint="eastAsia" w:ascii="黑体" w:hAnsi="黑体" w:eastAsia="黑体" w:cs="黑体"/>
          <w:color w:val="auto"/>
          <w:sz w:val="24"/>
          <w:szCs w:val="24"/>
          <w:highlight w:val="none"/>
          <w:shd w:val="clear" w:color="auto" w:fill="FFFFFF"/>
          <w:lang w:eastAsia="zh-CN"/>
        </w:rPr>
      </w:pPr>
    </w:p>
    <w:p w14:paraId="442698DD">
      <w:pPr>
        <w:pStyle w:val="33"/>
        <w:rPr>
          <w:rFonts w:hint="eastAsia" w:ascii="黑体" w:hAnsi="黑体" w:eastAsia="黑体" w:cs="黑体"/>
          <w:color w:val="auto"/>
          <w:sz w:val="24"/>
          <w:szCs w:val="24"/>
          <w:highlight w:val="none"/>
          <w:shd w:val="clear" w:color="auto" w:fill="FFFFFF"/>
          <w:lang w:eastAsia="zh-CN"/>
        </w:rPr>
      </w:pPr>
    </w:p>
    <w:p w14:paraId="5C848E4B">
      <w:pPr>
        <w:pStyle w:val="33"/>
        <w:rPr>
          <w:rFonts w:hint="eastAsia" w:ascii="黑体" w:hAnsi="黑体" w:eastAsia="黑体" w:cs="黑体"/>
          <w:color w:val="auto"/>
          <w:sz w:val="24"/>
          <w:szCs w:val="24"/>
          <w:highlight w:val="none"/>
          <w:shd w:val="clear" w:color="auto" w:fill="FFFFFF"/>
          <w:lang w:eastAsia="zh-CN"/>
        </w:rPr>
      </w:pPr>
    </w:p>
    <w:p w14:paraId="346C2627">
      <w:pPr>
        <w:pStyle w:val="33"/>
        <w:rPr>
          <w:rFonts w:hint="eastAsia" w:ascii="黑体" w:hAnsi="黑体" w:eastAsia="黑体" w:cs="黑体"/>
          <w:color w:val="auto"/>
          <w:sz w:val="24"/>
          <w:szCs w:val="24"/>
          <w:highlight w:val="none"/>
          <w:shd w:val="clear" w:color="auto" w:fill="FFFFFF"/>
          <w:lang w:eastAsia="zh-CN"/>
        </w:rPr>
      </w:pPr>
    </w:p>
    <w:p w14:paraId="7DA66582">
      <w:pPr>
        <w:pStyle w:val="33"/>
        <w:rPr>
          <w:rFonts w:hint="eastAsia" w:ascii="黑体" w:hAnsi="黑体" w:eastAsia="黑体" w:cs="黑体"/>
          <w:color w:val="auto"/>
          <w:sz w:val="24"/>
          <w:szCs w:val="24"/>
          <w:highlight w:val="none"/>
          <w:shd w:val="clear" w:color="auto" w:fill="FFFFFF"/>
          <w:lang w:eastAsia="zh-CN"/>
        </w:rPr>
      </w:pPr>
    </w:p>
    <w:p w14:paraId="2F66CED2">
      <w:pPr>
        <w:pStyle w:val="33"/>
        <w:rPr>
          <w:rFonts w:hint="eastAsia" w:ascii="黑体" w:hAnsi="黑体" w:eastAsia="黑体" w:cs="黑体"/>
          <w:color w:val="auto"/>
          <w:sz w:val="24"/>
          <w:szCs w:val="24"/>
          <w:highlight w:val="none"/>
          <w:shd w:val="clear" w:color="auto" w:fill="FFFFFF"/>
          <w:lang w:eastAsia="zh-CN"/>
        </w:rPr>
      </w:pPr>
    </w:p>
    <w:p w14:paraId="3AF22886">
      <w:pPr>
        <w:pStyle w:val="33"/>
        <w:rPr>
          <w:rFonts w:hint="eastAsia" w:ascii="黑体" w:hAnsi="黑体" w:eastAsia="黑体" w:cs="黑体"/>
          <w:color w:val="auto"/>
          <w:sz w:val="24"/>
          <w:szCs w:val="24"/>
          <w:highlight w:val="none"/>
          <w:shd w:val="clear" w:color="auto" w:fill="FFFFFF"/>
          <w:lang w:eastAsia="zh-CN"/>
        </w:rPr>
      </w:pPr>
    </w:p>
    <w:p w14:paraId="7AD7C8B1">
      <w:pPr>
        <w:pStyle w:val="33"/>
        <w:rPr>
          <w:rFonts w:hint="eastAsia" w:ascii="黑体" w:hAnsi="黑体" w:eastAsia="黑体" w:cs="黑体"/>
          <w:color w:val="auto"/>
          <w:sz w:val="24"/>
          <w:szCs w:val="24"/>
          <w:highlight w:val="none"/>
          <w:shd w:val="clear" w:color="auto" w:fill="FFFFFF"/>
          <w:lang w:eastAsia="zh-CN"/>
        </w:rPr>
      </w:pPr>
    </w:p>
    <w:p w14:paraId="3DF38107">
      <w:pPr>
        <w:pStyle w:val="33"/>
        <w:rPr>
          <w:rFonts w:hint="eastAsia" w:ascii="黑体" w:hAnsi="黑体" w:eastAsia="黑体" w:cs="黑体"/>
          <w:color w:val="auto"/>
          <w:sz w:val="24"/>
          <w:szCs w:val="24"/>
          <w:highlight w:val="none"/>
          <w:shd w:val="clear" w:color="auto" w:fill="FFFFFF"/>
          <w:lang w:eastAsia="zh-CN"/>
        </w:rPr>
      </w:pPr>
    </w:p>
    <w:p w14:paraId="2645485B">
      <w:pPr>
        <w:pStyle w:val="33"/>
        <w:rPr>
          <w:rFonts w:hint="eastAsia" w:ascii="黑体" w:hAnsi="黑体" w:eastAsia="黑体" w:cs="黑体"/>
          <w:color w:val="auto"/>
          <w:sz w:val="24"/>
          <w:szCs w:val="24"/>
          <w:highlight w:val="none"/>
          <w:shd w:val="clear" w:color="auto" w:fill="FFFFFF"/>
          <w:lang w:eastAsia="zh-CN"/>
        </w:rPr>
      </w:pPr>
    </w:p>
    <w:p w14:paraId="09424DB2">
      <w:pPr>
        <w:pStyle w:val="33"/>
        <w:rPr>
          <w:rFonts w:hint="eastAsia" w:ascii="黑体" w:hAnsi="黑体" w:eastAsia="黑体" w:cs="黑体"/>
          <w:color w:val="auto"/>
          <w:sz w:val="24"/>
          <w:szCs w:val="24"/>
          <w:highlight w:val="none"/>
          <w:shd w:val="clear" w:color="auto" w:fill="FFFFFF"/>
          <w:lang w:eastAsia="zh-CN"/>
        </w:rPr>
      </w:pPr>
    </w:p>
    <w:p w14:paraId="01DFEDDC">
      <w:pPr>
        <w:pStyle w:val="33"/>
        <w:rPr>
          <w:rFonts w:hint="eastAsia" w:ascii="黑体" w:hAnsi="黑体" w:eastAsia="黑体" w:cs="黑体"/>
          <w:color w:val="auto"/>
          <w:sz w:val="24"/>
          <w:szCs w:val="24"/>
          <w:highlight w:val="none"/>
          <w:shd w:val="clear" w:color="auto" w:fill="FFFFFF"/>
          <w:lang w:eastAsia="zh-CN"/>
        </w:rPr>
      </w:pPr>
    </w:p>
    <w:p w14:paraId="6C4F6AB7">
      <w:pPr>
        <w:pStyle w:val="33"/>
        <w:rPr>
          <w:rFonts w:hint="eastAsia" w:ascii="黑体" w:hAnsi="黑体" w:eastAsia="黑体" w:cs="黑体"/>
          <w:color w:val="auto"/>
          <w:sz w:val="24"/>
          <w:szCs w:val="24"/>
          <w:highlight w:val="none"/>
          <w:shd w:val="clear" w:color="auto" w:fill="FFFFFF"/>
          <w:lang w:eastAsia="zh-CN"/>
        </w:rPr>
      </w:pPr>
    </w:p>
    <w:p w14:paraId="3FECED77">
      <w:pPr>
        <w:pStyle w:val="33"/>
        <w:rPr>
          <w:rFonts w:hint="eastAsia" w:ascii="黑体" w:hAnsi="黑体" w:eastAsia="黑体" w:cs="黑体"/>
          <w:color w:val="auto"/>
          <w:sz w:val="24"/>
          <w:szCs w:val="24"/>
          <w:highlight w:val="none"/>
          <w:shd w:val="clear" w:color="auto" w:fill="FFFFFF"/>
          <w:lang w:eastAsia="zh-CN"/>
        </w:rPr>
      </w:pPr>
    </w:p>
    <w:p w14:paraId="377848F0">
      <w:pPr>
        <w:pStyle w:val="33"/>
        <w:rPr>
          <w:rFonts w:hint="eastAsia" w:ascii="黑体" w:hAnsi="黑体" w:eastAsia="黑体" w:cs="黑体"/>
          <w:color w:val="auto"/>
          <w:sz w:val="24"/>
          <w:szCs w:val="24"/>
          <w:highlight w:val="none"/>
          <w:shd w:val="clear" w:color="auto" w:fill="FFFFFF"/>
          <w:lang w:eastAsia="zh-CN"/>
        </w:rPr>
      </w:pPr>
    </w:p>
    <w:p w14:paraId="0E84627A">
      <w:pPr>
        <w:pStyle w:val="33"/>
        <w:rPr>
          <w:rFonts w:hint="eastAsia" w:ascii="黑体" w:hAnsi="黑体" w:eastAsia="黑体" w:cs="黑体"/>
          <w:color w:val="auto"/>
          <w:sz w:val="24"/>
          <w:szCs w:val="24"/>
          <w:highlight w:val="none"/>
          <w:shd w:val="clear" w:color="auto" w:fill="FFFFFF"/>
          <w:lang w:eastAsia="zh-CN"/>
        </w:rPr>
      </w:pPr>
    </w:p>
    <w:p w14:paraId="09848EE9">
      <w:pPr>
        <w:pStyle w:val="33"/>
        <w:rPr>
          <w:rFonts w:hint="eastAsia" w:ascii="黑体" w:hAnsi="黑体" w:eastAsia="黑体" w:cs="黑体"/>
          <w:color w:val="auto"/>
          <w:sz w:val="24"/>
          <w:szCs w:val="24"/>
          <w:highlight w:val="none"/>
          <w:shd w:val="clear" w:color="auto" w:fill="FFFFFF"/>
          <w:lang w:eastAsia="zh-CN"/>
        </w:rPr>
      </w:pPr>
    </w:p>
    <w:p w14:paraId="2D36308F">
      <w:pPr>
        <w:pStyle w:val="33"/>
        <w:rPr>
          <w:rFonts w:hint="eastAsia" w:ascii="黑体" w:hAnsi="黑体" w:eastAsia="黑体" w:cs="黑体"/>
          <w:color w:val="auto"/>
          <w:sz w:val="24"/>
          <w:szCs w:val="24"/>
          <w:highlight w:val="none"/>
          <w:shd w:val="clear" w:color="auto" w:fill="FFFFFF"/>
          <w:lang w:eastAsia="zh-CN"/>
        </w:rPr>
      </w:pPr>
    </w:p>
    <w:p w14:paraId="36F9C366">
      <w:pPr>
        <w:pStyle w:val="33"/>
        <w:rPr>
          <w:rFonts w:hint="eastAsia" w:ascii="黑体" w:hAnsi="黑体" w:eastAsia="黑体" w:cs="黑体"/>
          <w:color w:val="auto"/>
          <w:sz w:val="24"/>
          <w:szCs w:val="24"/>
          <w:highlight w:val="none"/>
          <w:shd w:val="clear" w:color="auto" w:fill="FFFFFF"/>
          <w:lang w:eastAsia="zh-CN"/>
        </w:rPr>
      </w:pPr>
    </w:p>
    <w:p w14:paraId="3BFA919C">
      <w:pPr>
        <w:pStyle w:val="33"/>
        <w:rPr>
          <w:rFonts w:hint="eastAsia" w:ascii="黑体" w:hAnsi="黑体" w:eastAsia="黑体" w:cs="黑体"/>
          <w:color w:val="auto"/>
          <w:sz w:val="24"/>
          <w:szCs w:val="24"/>
          <w:highlight w:val="none"/>
          <w:shd w:val="clear" w:color="auto" w:fill="FFFFFF"/>
          <w:lang w:eastAsia="zh-CN"/>
        </w:rPr>
      </w:pPr>
    </w:p>
    <w:p w14:paraId="789FDACE">
      <w:pPr>
        <w:pStyle w:val="33"/>
        <w:rPr>
          <w:rFonts w:hint="eastAsia" w:ascii="黑体" w:hAnsi="黑体" w:eastAsia="黑体" w:cs="黑体"/>
          <w:color w:val="auto"/>
          <w:sz w:val="24"/>
          <w:szCs w:val="24"/>
          <w:highlight w:val="none"/>
          <w:shd w:val="clear" w:color="auto" w:fill="FFFFFF"/>
          <w:lang w:eastAsia="zh-CN"/>
        </w:rPr>
      </w:pPr>
    </w:p>
    <w:p w14:paraId="00457231">
      <w:pPr>
        <w:pStyle w:val="33"/>
        <w:rPr>
          <w:rFonts w:hint="eastAsia" w:ascii="黑体" w:hAnsi="黑体" w:eastAsia="黑体" w:cs="黑体"/>
          <w:color w:val="auto"/>
          <w:sz w:val="24"/>
          <w:szCs w:val="24"/>
          <w:highlight w:val="none"/>
          <w:shd w:val="clear" w:color="auto" w:fill="FFFFFF"/>
          <w:lang w:eastAsia="zh-CN"/>
        </w:rPr>
      </w:pPr>
    </w:p>
    <w:p w14:paraId="10655DFB">
      <w:pPr>
        <w:pStyle w:val="33"/>
        <w:rPr>
          <w:rFonts w:hint="eastAsia" w:ascii="黑体" w:hAnsi="黑体" w:eastAsia="黑体" w:cs="黑体"/>
          <w:color w:val="auto"/>
          <w:sz w:val="24"/>
          <w:szCs w:val="24"/>
          <w:highlight w:val="none"/>
          <w:shd w:val="clear" w:color="auto" w:fill="FFFFFF"/>
          <w:lang w:eastAsia="zh-CN"/>
        </w:rPr>
      </w:pPr>
    </w:p>
    <w:p w14:paraId="1FC4BEDE">
      <w:pPr>
        <w:pStyle w:val="33"/>
        <w:ind w:left="0" w:leftChars="0" w:firstLine="0" w:firstLineChars="0"/>
        <w:rPr>
          <w:rFonts w:hint="eastAsia" w:ascii="黑体" w:hAnsi="黑体" w:eastAsia="黑体" w:cs="黑体"/>
          <w:color w:val="auto"/>
          <w:sz w:val="32"/>
          <w:szCs w:val="32"/>
          <w:highlight w:val="none"/>
          <w:shd w:val="clear" w:color="auto" w:fill="FFFFFF"/>
          <w:lang w:eastAsia="zh-CN"/>
        </w:rPr>
      </w:pPr>
    </w:p>
    <w:p w14:paraId="573D7E16">
      <w:pPr>
        <w:pStyle w:val="33"/>
        <w:rPr>
          <w:rFonts w:hint="eastAsia" w:ascii="黑体" w:hAnsi="黑体" w:eastAsia="黑体" w:cs="黑体"/>
          <w:color w:val="auto"/>
          <w:sz w:val="32"/>
          <w:szCs w:val="32"/>
          <w:highlight w:val="none"/>
          <w:shd w:val="clear" w:color="auto" w:fill="FFFFFF"/>
          <w:lang w:eastAsia="zh-CN"/>
        </w:rPr>
      </w:pPr>
    </w:p>
    <w:p w14:paraId="21D53778">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color w:val="auto"/>
          <w:sz w:val="24"/>
          <w:szCs w:val="24"/>
          <w:highlight w:val="none"/>
          <w:u w:val="none"/>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3 </w:t>
      </w:r>
      <w:r>
        <w:rPr>
          <w:rFonts w:hint="eastAsia" w:ascii="黑体" w:hAnsi="黑体" w:eastAsia="黑体" w:cs="黑体"/>
          <w:color w:val="auto"/>
          <w:sz w:val="32"/>
          <w:szCs w:val="32"/>
          <w:highlight w:val="none"/>
          <w:shd w:val="clear" w:color="auto" w:fill="FFFFFF"/>
          <w:lang w:eastAsia="zh-CN"/>
        </w:rPr>
        <w:t>：报价函格式</w:t>
      </w:r>
    </w:p>
    <w:p w14:paraId="24E282FB">
      <w:pPr>
        <w:pStyle w:val="19"/>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22"/>
        <w:tblW w:w="8326" w:type="dxa"/>
        <w:jc w:val="center"/>
        <w:tblLayout w:type="autofit"/>
        <w:tblCellMar>
          <w:top w:w="0" w:type="dxa"/>
          <w:left w:w="0" w:type="dxa"/>
          <w:bottom w:w="0" w:type="dxa"/>
          <w:right w:w="0" w:type="dxa"/>
        </w:tblCellMar>
      </w:tblPr>
      <w:tblGrid>
        <w:gridCol w:w="2329"/>
        <w:gridCol w:w="5997"/>
      </w:tblGrid>
      <w:tr w14:paraId="29B4A357">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1A0B8809">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14:paraId="6FBFB63E">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p>
        </w:tc>
      </w:tr>
      <w:tr w14:paraId="50A93BD1">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3A99198">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14:paraId="0A301939">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p>
        </w:tc>
      </w:tr>
      <w:tr w14:paraId="4305C404">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4F5BD0CE">
            <w:pPr>
              <w:tabs>
                <w:tab w:val="left" w:pos="420"/>
                <w:tab w:val="left" w:pos="630"/>
              </w:tabs>
              <w:spacing w:after="120" w:afterLines="50" w:line="480" w:lineRule="exact"/>
              <w:jc w:val="center"/>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t>报价（不含税）</w:t>
            </w:r>
          </w:p>
        </w:tc>
        <w:tc>
          <w:tcPr>
            <w:tcW w:w="5997" w:type="dxa"/>
            <w:tcBorders>
              <w:top w:val="single" w:color="auto" w:sz="8" w:space="0"/>
              <w:left w:val="single" w:color="auto" w:sz="8" w:space="0"/>
              <w:bottom w:val="nil"/>
              <w:right w:val="single" w:color="auto" w:sz="8" w:space="0"/>
            </w:tcBorders>
            <w:vAlign w:val="center"/>
          </w:tcPr>
          <w:p w14:paraId="6F9BBF72">
            <w:pPr>
              <w:tabs>
                <w:tab w:val="left" w:pos="420"/>
                <w:tab w:val="left" w:pos="630"/>
              </w:tabs>
              <w:spacing w:after="120" w:afterLines="50" w:line="480" w:lineRule="exact"/>
              <w:jc w:val="left"/>
              <w:rPr>
                <w:rFonts w:hint="eastAsia" w:ascii="宋体" w:hAnsi="宋体"/>
                <w:b w:val="0"/>
                <w:bCs w:val="0"/>
                <w:color w:val="000000" w:themeColor="text1"/>
                <w:sz w:val="21"/>
                <w:szCs w:val="21"/>
                <w:highlight w:val="none"/>
                <w:lang w:eastAsia="zh-CN"/>
                <w14:textFill>
                  <w14:solidFill>
                    <w14:schemeClr w14:val="tx1"/>
                  </w14:solidFill>
                </w14:textFill>
              </w:rPr>
            </w:pPr>
            <w:r>
              <w:rPr>
                <w:rFonts w:hint="eastAsia" w:ascii="宋体" w:hAnsi="宋体" w:eastAsia="宋体" w:cs="宋体"/>
                <w:b w:val="0"/>
                <w:bCs w:val="0"/>
                <w:i w:val="0"/>
                <w:iCs w:val="0"/>
                <w:color w:val="000000"/>
                <w:kern w:val="0"/>
                <w:sz w:val="21"/>
                <w:szCs w:val="21"/>
                <w:highlight w:val="none"/>
                <w:u w:val="none"/>
                <w:lang w:val="en-US" w:eastAsia="zh-CN" w:bidi="ar"/>
              </w:rPr>
              <w:fldChar w:fldCharType="begin"/>
            </w:r>
            <w:r>
              <w:rPr>
                <w:rFonts w:hint="eastAsia" w:ascii="宋体" w:hAnsi="宋体" w:eastAsia="宋体" w:cs="宋体"/>
                <w:b w:val="0"/>
                <w:bCs w:val="0"/>
                <w:i w:val="0"/>
                <w:iCs w:val="0"/>
                <w:color w:val="000000"/>
                <w:kern w:val="0"/>
                <w:sz w:val="21"/>
                <w:szCs w:val="21"/>
                <w:highlight w:val="none"/>
                <w:u w:val="none"/>
                <w:lang w:val="en-US" w:eastAsia="zh-CN" w:bidi="ar"/>
              </w:rPr>
              <w:instrText xml:space="preserve"> EQ \o\ac(</w:instrText>
            </w:r>
            <w:r>
              <w:rPr>
                <w:rFonts w:hint="eastAsia" w:ascii="宋体" w:hAnsi="宋体" w:eastAsia="宋体" w:cs="宋体"/>
                <w:b w:val="0"/>
                <w:bCs w:val="0"/>
                <w:i w:val="0"/>
                <w:iCs w:val="0"/>
                <w:color w:val="000000"/>
                <w:kern w:val="0"/>
                <w:position w:val="-4"/>
                <w:sz w:val="31"/>
                <w:szCs w:val="21"/>
                <w:highlight w:val="none"/>
                <w:u w:val="none"/>
                <w:lang w:val="en-US" w:eastAsia="zh-CN" w:bidi="ar"/>
              </w:rPr>
              <w:instrText xml:space="preserve">○</w:instrText>
            </w:r>
            <w:r>
              <w:rPr>
                <w:rFonts w:hint="eastAsia" w:ascii="宋体" w:hAnsi="宋体" w:eastAsia="宋体" w:cs="宋体"/>
                <w:b w:val="0"/>
                <w:bCs w:val="0"/>
                <w:i w:val="0"/>
                <w:iCs w:val="0"/>
                <w:color w:val="000000"/>
                <w:kern w:val="0"/>
                <w:position w:val="0"/>
                <w:sz w:val="21"/>
                <w:szCs w:val="21"/>
                <w:highlight w:val="none"/>
                <w:u w:val="none"/>
                <w:lang w:val="en-US" w:eastAsia="zh-CN" w:bidi="ar"/>
              </w:rPr>
              <w:instrText xml:space="preserve">,1)</w:instrText>
            </w:r>
            <w:r>
              <w:rPr>
                <w:rFonts w:hint="eastAsia" w:ascii="宋体" w:hAnsi="宋体" w:eastAsia="宋体" w:cs="宋体"/>
                <w:b w:val="0"/>
                <w:bCs w:val="0"/>
                <w:i w:val="0"/>
                <w:iCs w:val="0"/>
                <w:color w:val="000000"/>
                <w:kern w:val="0"/>
                <w:sz w:val="21"/>
                <w:szCs w:val="21"/>
                <w:highlight w:val="none"/>
                <w:u w:val="none"/>
                <w:lang w:val="en-US" w:eastAsia="zh-CN" w:bidi="ar"/>
              </w:rPr>
              <w:fldChar w:fldCharType="end"/>
            </w:r>
            <w:r>
              <w:rPr>
                <w:rFonts w:hint="eastAsia" w:ascii="宋体" w:hAnsi="宋体" w:eastAsia="宋体" w:cs="宋体"/>
                <w:b w:val="0"/>
                <w:bCs w:val="0"/>
                <w:i w:val="0"/>
                <w:iCs w:val="0"/>
                <w:color w:val="000000"/>
                <w:kern w:val="0"/>
                <w:sz w:val="21"/>
                <w:szCs w:val="21"/>
                <w:highlight w:val="none"/>
                <w:u w:val="none"/>
                <w:lang w:val="en-US" w:eastAsia="zh-CN" w:bidi="ar"/>
              </w:rPr>
              <w:t>冻品类常用类综合单价（不含税）小计：</w:t>
            </w:r>
            <w:r>
              <w:rPr>
                <w:rFonts w:hint="eastAsia" w:ascii="宋体" w:hAnsi="宋体"/>
                <w:b w:val="0"/>
                <w:bCs w:val="0"/>
                <w:color w:val="000000" w:themeColor="text1"/>
                <w:sz w:val="21"/>
                <w:szCs w:val="21"/>
                <w:highlight w:val="none"/>
                <w14:textFill>
                  <w14:solidFill>
                    <w14:schemeClr w14:val="tx1"/>
                  </w14:solidFill>
                </w14:textFill>
              </w:rPr>
              <w:t>人民币（大写）</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元整（小写</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eastAsia="宋体" w:cs="宋体"/>
                <w:b w:val="0"/>
                <w:bCs w:val="0"/>
                <w:i w:val="0"/>
                <w:iCs w:val="0"/>
                <w:color w:val="000000"/>
                <w:kern w:val="0"/>
                <w:sz w:val="21"/>
                <w:szCs w:val="21"/>
                <w:highlight w:val="none"/>
                <w:u w:val="none"/>
                <w:lang w:val="en-US" w:eastAsia="zh-CN" w:bidi="ar"/>
              </w:rPr>
              <w:t>冻品类常用类综合单价（含税）小计：</w:t>
            </w:r>
            <w:r>
              <w:rPr>
                <w:rFonts w:hint="eastAsia" w:ascii="宋体" w:hAnsi="宋体"/>
                <w:b w:val="0"/>
                <w:bCs w:val="0"/>
                <w:color w:val="000000" w:themeColor="text1"/>
                <w:sz w:val="21"/>
                <w:szCs w:val="21"/>
                <w:highlight w:val="none"/>
                <w14:textFill>
                  <w14:solidFill>
                    <w14:schemeClr w14:val="tx1"/>
                  </w14:solidFill>
                </w14:textFill>
              </w:rPr>
              <w:t>人民币（大写）</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元整（小写</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w:t>
            </w:r>
            <w:r>
              <w:rPr>
                <w:rFonts w:hint="eastAsia" w:ascii="宋体" w:hAnsi="宋体"/>
                <w:b w:val="0"/>
                <w:bCs w:val="0"/>
                <w:color w:val="000000" w:themeColor="text1"/>
                <w:sz w:val="21"/>
                <w:szCs w:val="21"/>
                <w:highlight w:val="none"/>
                <w:lang w:eastAsia="zh-CN"/>
                <w14:textFill>
                  <w14:solidFill>
                    <w14:schemeClr w14:val="tx1"/>
                  </w14:solidFill>
                </w14:textFill>
              </w:rPr>
              <w:t>；</w:t>
            </w:r>
          </w:p>
          <w:p w14:paraId="420CCD1B">
            <w:pPr>
              <w:tabs>
                <w:tab w:val="left" w:pos="420"/>
                <w:tab w:val="left" w:pos="630"/>
              </w:tabs>
              <w:spacing w:after="120" w:afterLines="50" w:line="480" w:lineRule="exact"/>
              <w:jc w:val="left"/>
              <w:rPr>
                <w:rFonts w:hint="eastAsia" w:ascii="宋体" w:hAnsi="宋体" w:cs="宋体" w:eastAsiaTheme="minorEastAsia"/>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 w:val="0"/>
                <w:bCs w:val="0"/>
                <w:i w:val="0"/>
                <w:iCs w:val="0"/>
                <w:color w:val="000000"/>
                <w:kern w:val="0"/>
                <w:sz w:val="21"/>
                <w:szCs w:val="21"/>
                <w:highlight w:val="none"/>
                <w:u w:val="none"/>
                <w:lang w:val="en-US" w:eastAsia="zh-CN" w:bidi="ar"/>
              </w:rPr>
              <w:fldChar w:fldCharType="begin"/>
            </w:r>
            <w:r>
              <w:rPr>
                <w:rFonts w:hint="eastAsia" w:ascii="宋体" w:hAnsi="宋体" w:eastAsia="宋体" w:cs="宋体"/>
                <w:b w:val="0"/>
                <w:bCs w:val="0"/>
                <w:i w:val="0"/>
                <w:iCs w:val="0"/>
                <w:color w:val="000000"/>
                <w:kern w:val="0"/>
                <w:sz w:val="21"/>
                <w:szCs w:val="21"/>
                <w:highlight w:val="none"/>
                <w:u w:val="none"/>
                <w:lang w:val="en-US" w:eastAsia="zh-CN" w:bidi="ar"/>
              </w:rPr>
              <w:instrText xml:space="preserve"> EQ \o\ac(</w:instrText>
            </w:r>
            <w:r>
              <w:rPr>
                <w:rFonts w:hint="eastAsia" w:ascii="宋体" w:hAnsi="宋体" w:eastAsia="宋体" w:cs="宋体"/>
                <w:b w:val="0"/>
                <w:bCs w:val="0"/>
                <w:i w:val="0"/>
                <w:iCs w:val="0"/>
                <w:color w:val="000000"/>
                <w:kern w:val="0"/>
                <w:position w:val="-4"/>
                <w:sz w:val="31"/>
                <w:szCs w:val="21"/>
                <w:highlight w:val="none"/>
                <w:u w:val="none"/>
                <w:lang w:val="en-US" w:eastAsia="zh-CN" w:bidi="ar"/>
              </w:rPr>
              <w:instrText xml:space="preserve">○</w:instrText>
            </w:r>
            <w:r>
              <w:rPr>
                <w:rFonts w:hint="eastAsia" w:ascii="宋体" w:hAnsi="宋体" w:eastAsia="宋体" w:cs="宋体"/>
                <w:b w:val="0"/>
                <w:bCs w:val="0"/>
                <w:i w:val="0"/>
                <w:iCs w:val="0"/>
                <w:color w:val="000000"/>
                <w:kern w:val="0"/>
                <w:position w:val="0"/>
                <w:sz w:val="21"/>
                <w:szCs w:val="21"/>
                <w:highlight w:val="none"/>
                <w:u w:val="none"/>
                <w:lang w:val="en-US" w:eastAsia="zh-CN" w:bidi="ar"/>
              </w:rPr>
              <w:instrText xml:space="preserve">,2)</w:instrText>
            </w:r>
            <w:r>
              <w:rPr>
                <w:rFonts w:hint="eastAsia" w:ascii="宋体" w:hAnsi="宋体" w:eastAsia="宋体" w:cs="宋体"/>
                <w:b w:val="0"/>
                <w:bCs w:val="0"/>
                <w:i w:val="0"/>
                <w:iCs w:val="0"/>
                <w:color w:val="000000"/>
                <w:kern w:val="0"/>
                <w:sz w:val="21"/>
                <w:szCs w:val="21"/>
                <w:highlight w:val="none"/>
                <w:u w:val="none"/>
                <w:lang w:val="en-US" w:eastAsia="zh-CN" w:bidi="ar"/>
              </w:rPr>
              <w:fldChar w:fldCharType="end"/>
            </w:r>
            <w:r>
              <w:rPr>
                <w:rFonts w:hint="eastAsia" w:ascii="宋体" w:hAnsi="宋体" w:eastAsia="宋体" w:cs="宋体"/>
                <w:b w:val="0"/>
                <w:bCs w:val="0"/>
                <w:i w:val="0"/>
                <w:iCs w:val="0"/>
                <w:color w:val="000000"/>
                <w:kern w:val="0"/>
                <w:sz w:val="21"/>
                <w:szCs w:val="21"/>
                <w:highlight w:val="none"/>
                <w:u w:val="none"/>
                <w:lang w:val="en-US" w:eastAsia="zh-CN" w:bidi="ar"/>
              </w:rPr>
              <w:t>冻品类普通类综合单价（不含税）小计：</w:t>
            </w:r>
            <w:r>
              <w:rPr>
                <w:rFonts w:hint="eastAsia" w:ascii="宋体" w:hAnsi="宋体"/>
                <w:b w:val="0"/>
                <w:bCs w:val="0"/>
                <w:color w:val="000000" w:themeColor="text1"/>
                <w:sz w:val="21"/>
                <w:szCs w:val="21"/>
                <w:highlight w:val="none"/>
                <w14:textFill>
                  <w14:solidFill>
                    <w14:schemeClr w14:val="tx1"/>
                  </w14:solidFill>
                </w14:textFill>
              </w:rPr>
              <w:t>人民币（大写）</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元整（小写</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eastAsia="宋体" w:cs="宋体"/>
                <w:b w:val="0"/>
                <w:bCs w:val="0"/>
                <w:i w:val="0"/>
                <w:iCs w:val="0"/>
                <w:color w:val="000000"/>
                <w:kern w:val="0"/>
                <w:sz w:val="21"/>
                <w:szCs w:val="21"/>
                <w:highlight w:val="none"/>
                <w:u w:val="none"/>
                <w:lang w:val="en-US" w:eastAsia="zh-CN" w:bidi="ar"/>
              </w:rPr>
              <w:t>冻品类普通类综合单价（含税）小计：</w:t>
            </w:r>
            <w:r>
              <w:rPr>
                <w:rFonts w:hint="eastAsia" w:ascii="宋体" w:hAnsi="宋体"/>
                <w:b w:val="0"/>
                <w:bCs w:val="0"/>
                <w:color w:val="000000" w:themeColor="text1"/>
                <w:sz w:val="21"/>
                <w:szCs w:val="21"/>
                <w:highlight w:val="none"/>
                <w14:textFill>
                  <w14:solidFill>
                    <w14:schemeClr w14:val="tx1"/>
                  </w14:solidFill>
                </w14:textFill>
              </w:rPr>
              <w:t>人民币（大写）</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元整（小写</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w:t>
            </w:r>
            <w:r>
              <w:rPr>
                <w:rFonts w:hint="eastAsia" w:ascii="宋体" w:hAnsi="宋体"/>
                <w:b w:val="0"/>
                <w:bCs w:val="0"/>
                <w:color w:val="000000" w:themeColor="text1"/>
                <w:sz w:val="21"/>
                <w:szCs w:val="21"/>
                <w:highlight w:val="none"/>
                <w:lang w:eastAsia="zh-CN"/>
                <w14:textFill>
                  <w14:solidFill>
                    <w14:schemeClr w14:val="tx1"/>
                  </w14:solidFill>
                </w14:textFill>
              </w:rPr>
              <w:t>。</w:t>
            </w:r>
          </w:p>
        </w:tc>
      </w:tr>
      <w:tr w14:paraId="74CD48A8">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1489AB6E">
            <w:pPr>
              <w:tabs>
                <w:tab w:val="left" w:pos="420"/>
                <w:tab w:val="left" w:pos="630"/>
              </w:tabs>
              <w:spacing w:after="120" w:afterLines="50" w:line="480" w:lineRule="exact"/>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服务期限</w:t>
            </w:r>
          </w:p>
        </w:tc>
        <w:tc>
          <w:tcPr>
            <w:tcW w:w="5997" w:type="dxa"/>
            <w:tcBorders>
              <w:top w:val="single" w:color="auto" w:sz="8" w:space="0"/>
              <w:left w:val="single" w:color="auto" w:sz="8" w:space="0"/>
              <w:bottom w:val="nil"/>
              <w:right w:val="single" w:color="auto" w:sz="8" w:space="0"/>
            </w:tcBorders>
            <w:vAlign w:val="center"/>
          </w:tcPr>
          <w:p w14:paraId="634CA21D">
            <w:pPr>
              <w:tabs>
                <w:tab w:val="left" w:pos="420"/>
                <w:tab w:val="left" w:pos="630"/>
              </w:tabs>
              <w:spacing w:after="120" w:afterLines="50" w:line="480" w:lineRule="exact"/>
              <w:jc w:val="center"/>
              <w:rPr>
                <w:rFonts w:hint="default"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1年</w:t>
            </w:r>
          </w:p>
        </w:tc>
      </w:tr>
      <w:tr w14:paraId="1021EDA3">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5085EF2">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备注</w:t>
            </w:r>
          </w:p>
        </w:tc>
        <w:tc>
          <w:tcPr>
            <w:tcW w:w="5997" w:type="dxa"/>
            <w:tcBorders>
              <w:top w:val="single" w:color="auto" w:sz="8" w:space="0"/>
              <w:left w:val="single" w:color="auto" w:sz="8" w:space="0"/>
              <w:bottom w:val="single" w:color="auto" w:sz="8" w:space="0"/>
              <w:right w:val="single" w:color="auto" w:sz="8" w:space="0"/>
            </w:tcBorders>
            <w:vAlign w:val="center"/>
          </w:tcPr>
          <w:p w14:paraId="31B1A6F0">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后附分项报价表</w:t>
            </w:r>
          </w:p>
        </w:tc>
      </w:tr>
    </w:tbl>
    <w:p w14:paraId="304A3E0F">
      <w:pPr>
        <w:pStyle w:val="19"/>
        <w:spacing w:before="0" w:beforeAutospacing="0" w:after="0" w:afterAutospacing="0" w:line="480" w:lineRule="auto"/>
        <w:jc w:val="both"/>
        <w:rPr>
          <w:color w:val="auto"/>
          <w:highlight w:val="none"/>
        </w:rPr>
      </w:pPr>
    </w:p>
    <w:p w14:paraId="583E0FF6">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6828F29">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9F9CC4F">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33999D23">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14:paraId="24C97FEF">
      <w:pPr>
        <w:pStyle w:val="6"/>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14:paraId="71ED7791">
      <w:pPr>
        <w:pStyle w:val="12"/>
        <w:keepNext w:val="0"/>
        <w:keepLines w:val="0"/>
        <w:pageBreakBefore w:val="0"/>
        <w:widowControl w:val="0"/>
        <w:numPr>
          <w:ilvl w:val="0"/>
          <w:numId w:val="4"/>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报价函（含</w:t>
      </w:r>
      <w:r>
        <w:rPr>
          <w:rFonts w:hint="eastAsia" w:ascii="宋体" w:hAnsi="宋体" w:eastAsia="宋体" w:cs="宋体"/>
          <w:b/>
          <w:bCs/>
          <w:color w:val="auto"/>
          <w:kern w:val="0"/>
          <w:sz w:val="21"/>
          <w:szCs w:val="21"/>
          <w:highlight w:val="none"/>
          <w:lang w:val="en-US" w:eastAsia="zh-CN" w:bidi="ar-SA"/>
        </w:rPr>
        <w:t>分项报价表</w:t>
      </w:r>
      <w:r>
        <w:rPr>
          <w:rFonts w:hint="eastAsia" w:ascii="宋体" w:hAnsi="宋体" w:eastAsia="宋体" w:cs="宋体"/>
          <w:b/>
          <w:bCs/>
          <w:color w:val="auto"/>
          <w:sz w:val="21"/>
          <w:szCs w:val="21"/>
          <w:highlight w:val="none"/>
          <w:lang w:val="en-US" w:eastAsia="zh-CN"/>
        </w:rPr>
        <w:t>）应独立密封。</w:t>
      </w:r>
    </w:p>
    <w:p w14:paraId="4A425465">
      <w:pPr>
        <w:pStyle w:val="12"/>
        <w:keepNext w:val="0"/>
        <w:keepLines w:val="0"/>
        <w:pageBreakBefore w:val="0"/>
        <w:widowControl w:val="0"/>
        <w:numPr>
          <w:ilvl w:val="0"/>
          <w:numId w:val="4"/>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tbl>
      <w:tblPr>
        <w:tblStyle w:val="22"/>
        <w:tblW w:w="897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06"/>
        <w:gridCol w:w="1974"/>
        <w:gridCol w:w="774"/>
        <w:gridCol w:w="2544"/>
        <w:gridCol w:w="1134"/>
        <w:gridCol w:w="791"/>
        <w:gridCol w:w="1148"/>
      </w:tblGrid>
      <w:tr w14:paraId="13A3D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7" w:hRule="atLeast"/>
          <w:tblHeader/>
          <w:jc w:val="center"/>
        </w:trPr>
        <w:tc>
          <w:tcPr>
            <w:tcW w:w="8971" w:type="dxa"/>
            <w:gridSpan w:val="7"/>
            <w:tcBorders>
              <w:top w:val="nil"/>
              <w:left w:val="nil"/>
              <w:bottom w:val="nil"/>
              <w:right w:val="nil"/>
            </w:tcBorders>
            <w:shd w:val="clear" w:color="auto" w:fill="auto"/>
            <w:noWrap/>
            <w:vAlign w:val="center"/>
          </w:tcPr>
          <w:p w14:paraId="647EA74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 xml:space="preserve">表一：         </w:t>
            </w:r>
            <w:r>
              <w:rPr>
                <w:rFonts w:hint="eastAsia" w:ascii="宋体" w:hAnsi="宋体" w:eastAsia="宋体" w:cs="宋体"/>
                <w:b/>
                <w:bCs/>
                <w:i w:val="0"/>
                <w:iCs w:val="0"/>
                <w:color w:val="auto"/>
                <w:kern w:val="0"/>
                <w:sz w:val="36"/>
                <w:szCs w:val="36"/>
                <w:u w:val="none"/>
                <w:lang w:val="en-US" w:eastAsia="zh-CN" w:bidi="ar"/>
              </w:rPr>
              <w:t>冻品类常用类报价表</w:t>
            </w:r>
          </w:p>
        </w:tc>
      </w:tr>
      <w:tr w14:paraId="53709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blHeader/>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78300">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19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8C1C4">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品名</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A2EEA">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规格</w:t>
            </w:r>
          </w:p>
        </w:tc>
        <w:tc>
          <w:tcPr>
            <w:tcW w:w="2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CAA5B">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品质要求</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F3B52">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2"/>
                <w:szCs w:val="24"/>
                <w:u w:val="none"/>
                <w:lang w:val="en-US" w:eastAsia="zh-CN" w:bidi="ar"/>
              </w:rPr>
              <w:t>不含税报价（元）</w:t>
            </w: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59FE5">
            <w:pPr>
              <w:keepNext w:val="0"/>
              <w:keepLines w:val="0"/>
              <w:widowControl/>
              <w:suppressLineNumbers w:val="0"/>
              <w:tabs>
                <w:tab w:val="left" w:pos="420"/>
              </w:tabs>
              <w:snapToGrid w:val="0"/>
              <w:ind w:left="0" w:leftChars="0" w:right="0" w:rightChars="0" w:firstLine="0" w:firstLineChars="0"/>
              <w:jc w:val="center"/>
              <w:textAlignment w:val="bottom"/>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税率</w:t>
            </w:r>
          </w:p>
          <w:p w14:paraId="65716DA1">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（专票）</w:t>
            </w:r>
          </w:p>
        </w:tc>
        <w:tc>
          <w:tcPr>
            <w:tcW w:w="1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33137">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2"/>
                <w:szCs w:val="24"/>
                <w:u w:val="none"/>
                <w:lang w:val="en-US" w:eastAsia="zh-CN" w:bidi="ar"/>
              </w:rPr>
              <w:t>含税报价（元）</w:t>
            </w:r>
          </w:p>
        </w:tc>
      </w:tr>
      <w:tr w14:paraId="14CCE0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5776E">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9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AE94B">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恒兴恒黑鱼片</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9B890">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250g/盒</w:t>
            </w:r>
          </w:p>
        </w:tc>
        <w:tc>
          <w:tcPr>
            <w:tcW w:w="2544" w:type="dxa"/>
            <w:vMerge w:val="restart"/>
            <w:tcBorders>
              <w:top w:val="single" w:color="000000" w:sz="4" w:space="0"/>
              <w:left w:val="single" w:color="000000" w:sz="4" w:space="0"/>
              <w:right w:val="single" w:color="000000" w:sz="4" w:space="0"/>
            </w:tcBorders>
            <w:shd w:val="clear" w:color="auto" w:fill="auto"/>
            <w:noWrap/>
            <w:vAlign w:val="center"/>
          </w:tcPr>
          <w:p w14:paraId="137F56BD">
            <w:pPr>
              <w:keepNext w:val="0"/>
              <w:keepLines w:val="0"/>
              <w:widowControl/>
              <w:numPr>
                <w:ilvl w:val="0"/>
                <w:numId w:val="1"/>
              </w:numPr>
              <w:suppressLineNumbers w:val="0"/>
              <w:snapToGrid w:val="0"/>
              <w:ind w:left="0" w:leftChars="0" w:right="-105" w:rightChars="-50" w:firstLine="0" w:firstLineChars="0"/>
              <w:jc w:val="left"/>
              <w:textAlignment w:val="bottom"/>
              <w:rPr>
                <w:rFonts w:hint="eastAsia" w:asciiTheme="minorEastAsia" w:hAnsiTheme="minorEastAsia" w:eastAsiaTheme="minorEastAsia" w:cstheme="minorEastAsia"/>
                <w:color w:val="000000"/>
                <w:spacing w:val="0"/>
                <w:w w:val="100"/>
                <w:sz w:val="24"/>
                <w:szCs w:val="24"/>
                <w:lang w:eastAsia="zh-CN"/>
              </w:rPr>
            </w:pPr>
            <w:r>
              <w:rPr>
                <w:rFonts w:hint="eastAsia" w:asciiTheme="minorEastAsia" w:hAnsiTheme="minorEastAsia" w:eastAsiaTheme="minorEastAsia" w:cstheme="minorEastAsia"/>
                <w:color w:val="000000"/>
                <w:spacing w:val="0"/>
                <w:w w:val="100"/>
                <w:sz w:val="24"/>
                <w:szCs w:val="24"/>
              </w:rPr>
              <w:t>必须符合《中华人民共和国食品安全法</w:t>
            </w:r>
            <w:r>
              <w:rPr>
                <w:rFonts w:hint="eastAsia" w:asciiTheme="minorEastAsia" w:hAnsiTheme="minorEastAsia" w:eastAsiaTheme="minorEastAsia" w:cstheme="minorEastAsia"/>
                <w:color w:val="000000"/>
                <w:spacing w:val="0"/>
                <w:w w:val="100"/>
                <w:sz w:val="24"/>
                <w:szCs w:val="24"/>
                <w:lang w:eastAsia="zh-CN"/>
              </w:rPr>
              <w:t>》、《</w:t>
            </w:r>
            <w:r>
              <w:rPr>
                <w:rFonts w:hint="eastAsia" w:asciiTheme="minorEastAsia" w:hAnsiTheme="minorEastAsia" w:eastAsiaTheme="minorEastAsia" w:cstheme="minorEastAsia"/>
                <w:color w:val="000000"/>
                <w:spacing w:val="0"/>
                <w:w w:val="100"/>
                <w:sz w:val="24"/>
                <w:szCs w:val="24"/>
              </w:rPr>
              <w:t>中华人民共和国农产品质量安全法</w:t>
            </w:r>
            <w:r>
              <w:rPr>
                <w:rFonts w:hint="eastAsia" w:asciiTheme="minorEastAsia" w:hAnsiTheme="minorEastAsia" w:eastAsiaTheme="minorEastAsia" w:cstheme="minorEastAsia"/>
                <w:color w:val="000000"/>
                <w:spacing w:val="0"/>
                <w:w w:val="100"/>
                <w:sz w:val="24"/>
                <w:szCs w:val="24"/>
                <w:lang w:eastAsia="zh-CN"/>
              </w:rPr>
              <w:t>》、《</w:t>
            </w:r>
            <w:r>
              <w:rPr>
                <w:rFonts w:hint="eastAsia" w:asciiTheme="minorEastAsia" w:hAnsiTheme="minorEastAsia" w:eastAsiaTheme="minorEastAsia" w:cstheme="minorEastAsia"/>
                <w:color w:val="000000"/>
                <w:spacing w:val="0"/>
                <w:w w:val="100"/>
                <w:sz w:val="24"/>
                <w:szCs w:val="24"/>
              </w:rPr>
              <w:t>中华人民共和国产品质量法》及国家行业标准的有关规定，供应的货物应留有三分之二（含）以上的保质期限，货物验收实行索证制度</w:t>
            </w:r>
            <w:r>
              <w:rPr>
                <w:rFonts w:hint="eastAsia" w:asciiTheme="minorEastAsia" w:hAnsiTheme="minorEastAsia" w:eastAsiaTheme="minorEastAsia" w:cstheme="minorEastAsia"/>
                <w:color w:val="000000"/>
                <w:spacing w:val="0"/>
                <w:w w:val="100"/>
                <w:sz w:val="24"/>
                <w:szCs w:val="24"/>
                <w:lang w:eastAsia="zh-CN"/>
              </w:rPr>
              <w:t>。</w:t>
            </w:r>
          </w:p>
          <w:p w14:paraId="781CC912">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kern w:val="2"/>
                <w:sz w:val="24"/>
                <w:szCs w:val="24"/>
                <w:u w:val="none"/>
                <w:lang w:val="en-US" w:eastAsia="zh-CN" w:bidi="ar-SA"/>
              </w:rPr>
            </w:pPr>
            <w:r>
              <w:rPr>
                <w:rFonts w:hint="eastAsia" w:asciiTheme="minorEastAsia" w:hAnsiTheme="minorEastAsia" w:eastAsiaTheme="minorEastAsia" w:cstheme="minorEastAsia"/>
                <w:color w:val="000000"/>
                <w:spacing w:val="0"/>
                <w:w w:val="100"/>
                <w:sz w:val="24"/>
                <w:szCs w:val="24"/>
                <w:lang w:val="en-US" w:eastAsia="zh-CN"/>
              </w:rPr>
              <w:t>2、</w:t>
            </w:r>
            <w:r>
              <w:rPr>
                <w:rFonts w:hint="eastAsia" w:asciiTheme="minorEastAsia" w:hAnsiTheme="minorEastAsia" w:eastAsiaTheme="minorEastAsia" w:cstheme="minorEastAsia"/>
                <w:color w:val="000000"/>
                <w:spacing w:val="0"/>
                <w:w w:val="100"/>
                <w:sz w:val="24"/>
                <w:szCs w:val="24"/>
              </w:rPr>
              <w:t>冻品含冰量其中肉类不得高于6%，海产品不得高于10%</w:t>
            </w:r>
            <w:r>
              <w:rPr>
                <w:rFonts w:hint="eastAsia" w:asciiTheme="minorEastAsia" w:hAnsiTheme="minorEastAsia" w:eastAsiaTheme="minorEastAsia" w:cstheme="minorEastAsia"/>
                <w:color w:val="000000"/>
                <w:spacing w:val="0"/>
                <w:w w:val="100"/>
                <w:sz w:val="24"/>
                <w:szCs w:val="24"/>
                <w:lang w:eastAsia="zh-CN"/>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11BCB">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F1090">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E002B">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39DEE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DF505">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9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A5F7E">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带肉筒骨</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37E00">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斤</w:t>
            </w:r>
          </w:p>
        </w:tc>
        <w:tc>
          <w:tcPr>
            <w:tcW w:w="2544" w:type="dxa"/>
            <w:vMerge w:val="continue"/>
            <w:tcBorders>
              <w:left w:val="single" w:color="000000" w:sz="4" w:space="0"/>
              <w:right w:val="single" w:color="000000" w:sz="4" w:space="0"/>
            </w:tcBorders>
            <w:shd w:val="clear" w:color="auto" w:fill="auto"/>
            <w:noWrap/>
            <w:vAlign w:val="center"/>
          </w:tcPr>
          <w:p w14:paraId="5F8D641B">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kern w:val="2"/>
                <w:sz w:val="24"/>
                <w:szCs w:val="24"/>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AFBF3">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043A6">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C543C">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237B2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5D8EA">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9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43A57">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手工鱼滑</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28474">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350g/盒</w:t>
            </w:r>
          </w:p>
        </w:tc>
        <w:tc>
          <w:tcPr>
            <w:tcW w:w="2544" w:type="dxa"/>
            <w:vMerge w:val="continue"/>
            <w:tcBorders>
              <w:left w:val="single" w:color="000000" w:sz="4" w:space="0"/>
              <w:right w:val="single" w:color="000000" w:sz="4" w:space="0"/>
            </w:tcBorders>
            <w:shd w:val="clear" w:color="auto" w:fill="auto"/>
            <w:noWrap/>
            <w:vAlign w:val="center"/>
          </w:tcPr>
          <w:p w14:paraId="788F915E">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kern w:val="2"/>
                <w:sz w:val="24"/>
                <w:szCs w:val="24"/>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55E16">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9A5FB">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DE6AB">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60D2E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4A809">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9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587E6">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羊后腿包肉(去皮）</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8F12C">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斤</w:t>
            </w:r>
          </w:p>
        </w:tc>
        <w:tc>
          <w:tcPr>
            <w:tcW w:w="2544" w:type="dxa"/>
            <w:vMerge w:val="continue"/>
            <w:tcBorders>
              <w:left w:val="single" w:color="000000" w:sz="4" w:space="0"/>
              <w:right w:val="single" w:color="000000" w:sz="4" w:space="0"/>
            </w:tcBorders>
            <w:shd w:val="clear" w:color="auto" w:fill="auto"/>
            <w:noWrap/>
            <w:vAlign w:val="center"/>
          </w:tcPr>
          <w:p w14:paraId="0AFE7420">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kern w:val="2"/>
                <w:sz w:val="24"/>
                <w:szCs w:val="24"/>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BDFE2">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E39F2">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88168">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3E8C2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8427D">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9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47231">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冻牛腱肉</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A487F">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斤</w:t>
            </w:r>
          </w:p>
        </w:tc>
        <w:tc>
          <w:tcPr>
            <w:tcW w:w="2544" w:type="dxa"/>
            <w:vMerge w:val="continue"/>
            <w:tcBorders>
              <w:left w:val="single" w:color="000000" w:sz="4" w:space="0"/>
              <w:right w:val="single" w:color="000000" w:sz="4" w:space="0"/>
            </w:tcBorders>
            <w:shd w:val="clear" w:color="auto" w:fill="auto"/>
            <w:noWrap/>
            <w:vAlign w:val="center"/>
          </w:tcPr>
          <w:p w14:paraId="17B46D32">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kern w:val="2"/>
                <w:sz w:val="24"/>
                <w:szCs w:val="24"/>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5F89E">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43AD9">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4D911">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72E26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497DE">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9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A3992">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阿兰娜牛腩</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94345">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斤</w:t>
            </w:r>
          </w:p>
        </w:tc>
        <w:tc>
          <w:tcPr>
            <w:tcW w:w="2544" w:type="dxa"/>
            <w:vMerge w:val="continue"/>
            <w:tcBorders>
              <w:left w:val="single" w:color="000000" w:sz="4" w:space="0"/>
              <w:right w:val="single" w:color="000000" w:sz="4" w:space="0"/>
            </w:tcBorders>
            <w:shd w:val="clear" w:color="auto" w:fill="auto"/>
            <w:noWrap/>
            <w:vAlign w:val="center"/>
          </w:tcPr>
          <w:p w14:paraId="19CF6BF1">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kern w:val="2"/>
                <w:sz w:val="24"/>
                <w:szCs w:val="24"/>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545F4">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66E6F">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15BD2">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55F80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3BB5A">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9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33FE4">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白水肥肠</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2856B">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斤</w:t>
            </w:r>
          </w:p>
        </w:tc>
        <w:tc>
          <w:tcPr>
            <w:tcW w:w="2544" w:type="dxa"/>
            <w:vMerge w:val="continue"/>
            <w:tcBorders>
              <w:left w:val="single" w:color="000000" w:sz="4" w:space="0"/>
              <w:right w:val="single" w:color="000000" w:sz="4" w:space="0"/>
            </w:tcBorders>
            <w:shd w:val="clear" w:color="auto" w:fill="auto"/>
            <w:noWrap/>
            <w:vAlign w:val="center"/>
          </w:tcPr>
          <w:p w14:paraId="07880190">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kern w:val="2"/>
                <w:sz w:val="24"/>
                <w:szCs w:val="24"/>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CF78A">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611E2">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C97A0">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21E19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9C85E">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9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059D9">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冰冻牛肚</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253C9">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斤</w:t>
            </w:r>
          </w:p>
        </w:tc>
        <w:tc>
          <w:tcPr>
            <w:tcW w:w="2544" w:type="dxa"/>
            <w:vMerge w:val="continue"/>
            <w:tcBorders>
              <w:left w:val="single" w:color="000000" w:sz="4" w:space="0"/>
              <w:right w:val="single" w:color="000000" w:sz="4" w:space="0"/>
            </w:tcBorders>
            <w:shd w:val="clear" w:color="auto" w:fill="auto"/>
            <w:noWrap/>
            <w:vAlign w:val="center"/>
          </w:tcPr>
          <w:p w14:paraId="12BF8294">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kern w:val="2"/>
                <w:sz w:val="24"/>
                <w:szCs w:val="24"/>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303E5">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F8E46">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A6608">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4DFB2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425E2">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9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1224B">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多如意鱼饺</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25E79">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2.5KG/包</w:t>
            </w:r>
          </w:p>
        </w:tc>
        <w:tc>
          <w:tcPr>
            <w:tcW w:w="2544" w:type="dxa"/>
            <w:vMerge w:val="continue"/>
            <w:tcBorders>
              <w:left w:val="single" w:color="000000" w:sz="4" w:space="0"/>
              <w:right w:val="single" w:color="000000" w:sz="4" w:space="0"/>
            </w:tcBorders>
            <w:shd w:val="clear" w:color="auto" w:fill="auto"/>
            <w:noWrap/>
            <w:vAlign w:val="center"/>
          </w:tcPr>
          <w:p w14:paraId="1E088383">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kern w:val="2"/>
                <w:sz w:val="24"/>
                <w:szCs w:val="24"/>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F6B78">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6C699">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0836E">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2837F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54317">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9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9369B">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海欣爆汁小鱼丸</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7CB79">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2.5KG/包</w:t>
            </w:r>
          </w:p>
        </w:tc>
        <w:tc>
          <w:tcPr>
            <w:tcW w:w="2544" w:type="dxa"/>
            <w:vMerge w:val="continue"/>
            <w:tcBorders>
              <w:left w:val="single" w:color="000000" w:sz="4" w:space="0"/>
              <w:right w:val="single" w:color="000000" w:sz="4" w:space="0"/>
            </w:tcBorders>
            <w:shd w:val="clear" w:color="auto" w:fill="auto"/>
            <w:noWrap/>
            <w:vAlign w:val="center"/>
          </w:tcPr>
          <w:p w14:paraId="53D56549">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kern w:val="2"/>
                <w:sz w:val="24"/>
                <w:szCs w:val="24"/>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32F89">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386A2">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A4147">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0990A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5C0CB">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19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0A851">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活肉</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81AE5">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斤</w:t>
            </w:r>
          </w:p>
        </w:tc>
        <w:tc>
          <w:tcPr>
            <w:tcW w:w="2544" w:type="dxa"/>
            <w:vMerge w:val="continue"/>
            <w:tcBorders>
              <w:left w:val="single" w:color="000000" w:sz="4" w:space="0"/>
              <w:right w:val="single" w:color="000000" w:sz="4" w:space="0"/>
            </w:tcBorders>
            <w:shd w:val="clear" w:color="auto" w:fill="auto"/>
            <w:noWrap/>
            <w:vAlign w:val="center"/>
          </w:tcPr>
          <w:p w14:paraId="62217254">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kern w:val="2"/>
                <w:sz w:val="24"/>
                <w:szCs w:val="24"/>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FCEEE">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8C2E4">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E4D93">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1FDEC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ED7CA">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9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D6BEB">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千味央厨酥脆大油条</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D41E5">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60g*15根</w:t>
            </w:r>
          </w:p>
        </w:tc>
        <w:tc>
          <w:tcPr>
            <w:tcW w:w="2544" w:type="dxa"/>
            <w:vMerge w:val="continue"/>
            <w:tcBorders>
              <w:left w:val="single" w:color="000000" w:sz="4" w:space="0"/>
              <w:right w:val="single" w:color="000000" w:sz="4" w:space="0"/>
            </w:tcBorders>
            <w:shd w:val="clear" w:color="auto" w:fill="auto"/>
            <w:noWrap/>
            <w:vAlign w:val="center"/>
          </w:tcPr>
          <w:p w14:paraId="5A1340D5">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kern w:val="2"/>
                <w:sz w:val="24"/>
                <w:szCs w:val="24"/>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7AC4D">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757D0">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E1452">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5EFCE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3C065">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9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4CB9A">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原汁管鱿</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616D3">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斤</w:t>
            </w:r>
          </w:p>
        </w:tc>
        <w:tc>
          <w:tcPr>
            <w:tcW w:w="2544" w:type="dxa"/>
            <w:vMerge w:val="continue"/>
            <w:tcBorders>
              <w:left w:val="single" w:color="000000" w:sz="4" w:space="0"/>
              <w:right w:val="single" w:color="000000" w:sz="4" w:space="0"/>
            </w:tcBorders>
            <w:shd w:val="clear" w:color="auto" w:fill="auto"/>
            <w:noWrap/>
            <w:vAlign w:val="center"/>
          </w:tcPr>
          <w:p w14:paraId="0A25F81B">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kern w:val="2"/>
                <w:sz w:val="24"/>
                <w:szCs w:val="24"/>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17A3B">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5916A">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C8E25">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4040B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B0AE3">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19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2493A">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黑标排</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E32F7">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斤</w:t>
            </w:r>
          </w:p>
        </w:tc>
        <w:tc>
          <w:tcPr>
            <w:tcW w:w="2544" w:type="dxa"/>
            <w:vMerge w:val="continue"/>
            <w:tcBorders>
              <w:left w:val="single" w:color="000000" w:sz="4" w:space="0"/>
              <w:right w:val="single" w:color="000000" w:sz="4" w:space="0"/>
            </w:tcBorders>
            <w:shd w:val="clear" w:color="auto" w:fill="auto"/>
            <w:noWrap/>
            <w:vAlign w:val="center"/>
          </w:tcPr>
          <w:p w14:paraId="700C2EBF">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kern w:val="2"/>
                <w:sz w:val="24"/>
                <w:szCs w:val="24"/>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14B51">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32222">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E66C5">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2BA68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D769C">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9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91CE2">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十成澳洲羊肚</w:t>
            </w:r>
          </w:p>
        </w:tc>
        <w:tc>
          <w:tcPr>
            <w:tcW w:w="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0F148">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斤</w:t>
            </w:r>
          </w:p>
        </w:tc>
        <w:tc>
          <w:tcPr>
            <w:tcW w:w="2544" w:type="dxa"/>
            <w:vMerge w:val="continue"/>
            <w:tcBorders>
              <w:left w:val="single" w:color="000000" w:sz="4" w:space="0"/>
              <w:bottom w:val="single" w:color="000000" w:sz="4" w:space="0"/>
              <w:right w:val="single" w:color="000000" w:sz="4" w:space="0"/>
            </w:tcBorders>
            <w:shd w:val="clear" w:color="auto" w:fill="auto"/>
            <w:noWrap/>
            <w:vAlign w:val="center"/>
          </w:tcPr>
          <w:p w14:paraId="6FF0C3D6">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kern w:val="2"/>
                <w:sz w:val="24"/>
                <w:szCs w:val="24"/>
                <w:u w:val="none"/>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F31AF">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4E0BD">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EA4B9">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43240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589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02AF2">
            <w:pPr>
              <w:snapToGrid w:val="0"/>
              <w:ind w:left="0" w:leftChars="0" w:right="0" w:rightChars="0" w:firstLine="0" w:firstLineChars="0"/>
              <w:jc w:val="center"/>
              <w:rPr>
                <w:rFonts w:hint="eastAsia" w:ascii="宋体" w:hAnsi="宋体" w:eastAsia="宋体" w:cs="宋体"/>
                <w:b/>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综合单价小计（元）</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FA50B">
            <w:pPr>
              <w:snapToGrid w:val="0"/>
              <w:ind w:left="0" w:leftChars="0" w:right="0" w:rightChars="0" w:firstLine="0" w:firstLineChars="0"/>
              <w:jc w:val="center"/>
              <w:rPr>
                <w:rFonts w:hint="eastAsia" w:ascii="宋体" w:hAnsi="宋体" w:eastAsia="宋体" w:cs="宋体"/>
                <w:b/>
                <w:i w:val="0"/>
                <w:iCs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7D529">
            <w:pPr>
              <w:snapToGrid w:val="0"/>
              <w:ind w:left="0" w:leftChars="0" w:right="0" w:rightChars="0" w:firstLine="0" w:firstLineChars="0"/>
              <w:jc w:val="center"/>
              <w:rPr>
                <w:rFonts w:hint="eastAsia" w:ascii="宋体" w:hAnsi="宋体" w:eastAsia="宋体" w:cs="宋体"/>
                <w:b/>
                <w:i w:val="0"/>
                <w:iCs w:val="0"/>
                <w:color w:val="000000"/>
                <w:sz w:val="24"/>
                <w:szCs w:val="24"/>
                <w:u w:val="none"/>
                <w:lang w:val="en-US" w:eastAsia="zh-CN"/>
              </w:rPr>
            </w:pPr>
            <w:r>
              <w:rPr>
                <w:rFonts w:hint="eastAsia" w:ascii="宋体" w:hAnsi="宋体" w:eastAsia="宋体" w:cs="宋体"/>
                <w:b w:val="0"/>
                <w:bCs/>
                <w:i w:val="0"/>
                <w:iCs w:val="0"/>
                <w:color w:val="000000"/>
                <w:sz w:val="24"/>
                <w:szCs w:val="24"/>
                <w:u w:val="none"/>
                <w:lang w:val="en-US" w:eastAsia="zh-CN"/>
              </w:rPr>
              <w:t>/</w:t>
            </w:r>
          </w:p>
        </w:tc>
        <w:tc>
          <w:tcPr>
            <w:tcW w:w="11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EDC05">
            <w:pPr>
              <w:snapToGrid w:val="0"/>
              <w:ind w:left="0" w:leftChars="0" w:right="0" w:rightChars="0" w:firstLine="0" w:firstLineChars="0"/>
              <w:jc w:val="center"/>
              <w:rPr>
                <w:rFonts w:hint="eastAsia" w:ascii="宋体" w:hAnsi="宋体" w:eastAsia="宋体" w:cs="宋体"/>
                <w:b/>
                <w:i w:val="0"/>
                <w:iCs w:val="0"/>
                <w:color w:val="000000"/>
                <w:sz w:val="24"/>
                <w:szCs w:val="24"/>
                <w:u w:val="none"/>
              </w:rPr>
            </w:pPr>
          </w:p>
        </w:tc>
      </w:tr>
    </w:tbl>
    <w:p w14:paraId="5733B0F0">
      <w:pPr>
        <w:pStyle w:val="19"/>
        <w:shd w:val="clear" w:color="auto" w:fill="FFFFFF"/>
        <w:spacing w:before="156" w:beforeLines="50" w:beforeAutospacing="0" w:after="156" w:afterLines="50" w:afterAutospacing="0" w:line="600" w:lineRule="exact"/>
        <w:rPr>
          <w:rFonts w:hint="eastAsia"/>
          <w:lang w:val="en-US" w:eastAsia="zh-CN"/>
        </w:rPr>
      </w:pPr>
      <w:r>
        <w:rPr>
          <w:rFonts w:hint="eastAsia" w:ascii="宋体" w:hAnsi="宋体" w:cs="宋体"/>
          <w:b/>
          <w:bCs/>
          <w:color w:val="FF0000"/>
          <w:sz w:val="24"/>
          <w:szCs w:val="24"/>
          <w:highlight w:val="none"/>
          <w:lang w:val="en-US" w:eastAsia="zh-CN"/>
        </w:rPr>
        <w:t>注：比选申请人报价均需填税率、不含税报价和含税报价。</w:t>
      </w:r>
      <w:r>
        <w:rPr>
          <w:rFonts w:hint="eastAsia"/>
          <w:lang w:val="en-US" w:eastAsia="zh-CN"/>
        </w:rPr>
        <w:br w:type="page"/>
      </w:r>
    </w:p>
    <w:tbl>
      <w:tblPr>
        <w:tblStyle w:val="22"/>
        <w:tblW w:w="879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5"/>
        <w:gridCol w:w="1615"/>
        <w:gridCol w:w="912"/>
        <w:gridCol w:w="2676"/>
        <w:gridCol w:w="1014"/>
        <w:gridCol w:w="778"/>
        <w:gridCol w:w="1142"/>
      </w:tblGrid>
      <w:tr w14:paraId="58FD4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1" w:hRule="atLeast"/>
          <w:tblHeader/>
          <w:jc w:val="center"/>
        </w:trPr>
        <w:tc>
          <w:tcPr>
            <w:tcW w:w="8792" w:type="dxa"/>
            <w:gridSpan w:val="7"/>
            <w:tcBorders>
              <w:top w:val="nil"/>
              <w:left w:val="nil"/>
              <w:bottom w:val="nil"/>
              <w:right w:val="nil"/>
            </w:tcBorders>
            <w:shd w:val="clear" w:color="auto" w:fill="auto"/>
            <w:noWrap/>
            <w:vAlign w:val="center"/>
          </w:tcPr>
          <w:p w14:paraId="3B6CD3AB">
            <w:pPr>
              <w:keepNext w:val="0"/>
              <w:keepLines w:val="0"/>
              <w:widowControl/>
              <w:suppressLineNumbers w:val="0"/>
              <w:snapToGrid w:val="0"/>
              <w:ind w:left="0" w:leftChars="0" w:right="0" w:rightChars="0" w:firstLine="0" w:firstLineChars="0"/>
              <w:jc w:val="both"/>
              <w:textAlignment w:val="bottom"/>
              <w:rPr>
                <w:rFonts w:hint="eastAsia" w:ascii="宋体" w:hAnsi="宋体" w:eastAsia="宋体" w:cs="宋体"/>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 xml:space="preserve">表二：        </w:t>
            </w:r>
            <w:r>
              <w:rPr>
                <w:rFonts w:hint="eastAsia" w:ascii="宋体" w:hAnsi="宋体" w:eastAsia="宋体" w:cs="宋体"/>
                <w:b/>
                <w:bCs/>
                <w:i w:val="0"/>
                <w:iCs w:val="0"/>
                <w:color w:val="auto"/>
                <w:kern w:val="0"/>
                <w:sz w:val="36"/>
                <w:szCs w:val="36"/>
                <w:u w:val="none"/>
                <w:lang w:val="en-US" w:eastAsia="zh-CN" w:bidi="ar"/>
              </w:rPr>
              <w:t xml:space="preserve"> 冻品类普通类报价表</w:t>
            </w:r>
          </w:p>
        </w:tc>
      </w:tr>
      <w:tr w14:paraId="437DF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3" w:hRule="atLeast"/>
          <w:tblHeader/>
          <w:jc w:val="center"/>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927EE">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1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2EAC8">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品名</w:t>
            </w:r>
          </w:p>
        </w:tc>
        <w:tc>
          <w:tcPr>
            <w:tcW w:w="9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A2D12">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规格</w:t>
            </w:r>
          </w:p>
        </w:tc>
        <w:tc>
          <w:tcPr>
            <w:tcW w:w="2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F5B94">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品质要求</w:t>
            </w:r>
          </w:p>
        </w:tc>
        <w:tc>
          <w:tcPr>
            <w:tcW w:w="10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45178">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不含税报价（元）</w:t>
            </w: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DA11E">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税率</w:t>
            </w:r>
          </w:p>
          <w:p w14:paraId="78A3F99B">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（专票）</w:t>
            </w:r>
          </w:p>
        </w:tc>
        <w:tc>
          <w:tcPr>
            <w:tcW w:w="11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4F07A">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含税报价（元）</w:t>
            </w:r>
          </w:p>
        </w:tc>
      </w:tr>
      <w:tr w14:paraId="366C9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jc w:val="center"/>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300DD">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CD498">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冻沙县蒸饺</w:t>
            </w:r>
          </w:p>
        </w:tc>
        <w:tc>
          <w:tcPr>
            <w:tcW w:w="9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33489">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2.5KG/包</w:t>
            </w:r>
          </w:p>
        </w:tc>
        <w:tc>
          <w:tcPr>
            <w:tcW w:w="2676" w:type="dxa"/>
            <w:vMerge w:val="restart"/>
            <w:tcBorders>
              <w:top w:val="single" w:color="000000" w:sz="4" w:space="0"/>
              <w:left w:val="single" w:color="000000" w:sz="4" w:space="0"/>
              <w:right w:val="single" w:color="000000" w:sz="4" w:space="0"/>
            </w:tcBorders>
            <w:shd w:val="clear" w:color="auto" w:fill="auto"/>
            <w:noWrap/>
            <w:vAlign w:val="center"/>
          </w:tcPr>
          <w:p w14:paraId="2DAE41D2">
            <w:pPr>
              <w:keepNext w:val="0"/>
              <w:keepLines w:val="0"/>
              <w:widowControl/>
              <w:numPr>
                <w:ilvl w:val="0"/>
                <w:numId w:val="5"/>
              </w:numPr>
              <w:suppressLineNumbers w:val="0"/>
              <w:snapToGrid w:val="0"/>
              <w:ind w:left="0" w:leftChars="0" w:right="-105" w:rightChars="-50" w:firstLine="0" w:firstLineChars="0"/>
              <w:jc w:val="left"/>
              <w:textAlignment w:val="bottom"/>
              <w:rPr>
                <w:rFonts w:hint="eastAsia" w:asciiTheme="minorEastAsia" w:hAnsiTheme="minorEastAsia" w:eastAsiaTheme="minorEastAsia" w:cstheme="minorEastAsia"/>
                <w:color w:val="000000"/>
                <w:spacing w:val="0"/>
                <w:w w:val="100"/>
                <w:sz w:val="24"/>
                <w:szCs w:val="24"/>
                <w:lang w:eastAsia="zh-CN"/>
              </w:rPr>
            </w:pPr>
            <w:r>
              <w:rPr>
                <w:rFonts w:hint="eastAsia" w:asciiTheme="minorEastAsia" w:hAnsiTheme="minorEastAsia" w:eastAsiaTheme="minorEastAsia" w:cstheme="minorEastAsia"/>
                <w:color w:val="000000"/>
                <w:spacing w:val="0"/>
                <w:w w:val="100"/>
                <w:sz w:val="24"/>
                <w:szCs w:val="24"/>
              </w:rPr>
              <w:t>必须符合《中华人民共和国食品安全法</w:t>
            </w:r>
            <w:r>
              <w:rPr>
                <w:rFonts w:hint="eastAsia" w:asciiTheme="minorEastAsia" w:hAnsiTheme="minorEastAsia" w:eastAsiaTheme="minorEastAsia" w:cstheme="minorEastAsia"/>
                <w:color w:val="000000"/>
                <w:spacing w:val="0"/>
                <w:w w:val="100"/>
                <w:sz w:val="24"/>
                <w:szCs w:val="24"/>
                <w:lang w:eastAsia="zh-CN"/>
              </w:rPr>
              <w:t>》、《</w:t>
            </w:r>
            <w:r>
              <w:rPr>
                <w:rFonts w:hint="eastAsia" w:asciiTheme="minorEastAsia" w:hAnsiTheme="minorEastAsia" w:eastAsiaTheme="minorEastAsia" w:cstheme="minorEastAsia"/>
                <w:color w:val="000000"/>
                <w:spacing w:val="0"/>
                <w:w w:val="100"/>
                <w:sz w:val="24"/>
                <w:szCs w:val="24"/>
              </w:rPr>
              <w:t>中华人民共和国农产品质量安全法</w:t>
            </w:r>
            <w:r>
              <w:rPr>
                <w:rFonts w:hint="eastAsia" w:asciiTheme="minorEastAsia" w:hAnsiTheme="minorEastAsia" w:eastAsiaTheme="minorEastAsia" w:cstheme="minorEastAsia"/>
                <w:color w:val="000000"/>
                <w:spacing w:val="0"/>
                <w:w w:val="100"/>
                <w:sz w:val="24"/>
                <w:szCs w:val="24"/>
                <w:lang w:eastAsia="zh-CN"/>
              </w:rPr>
              <w:t>》、《</w:t>
            </w:r>
            <w:r>
              <w:rPr>
                <w:rFonts w:hint="eastAsia" w:asciiTheme="minorEastAsia" w:hAnsiTheme="minorEastAsia" w:eastAsiaTheme="minorEastAsia" w:cstheme="minorEastAsia"/>
                <w:color w:val="000000"/>
                <w:spacing w:val="0"/>
                <w:w w:val="100"/>
                <w:sz w:val="24"/>
                <w:szCs w:val="24"/>
              </w:rPr>
              <w:t>中华人民共和国产品质量法》及国家行业标准的有关规定，供应的货物应留有三分之二（含）以上的保质期限，货物验收实行索证制度</w:t>
            </w:r>
            <w:r>
              <w:rPr>
                <w:rFonts w:hint="eastAsia" w:asciiTheme="minorEastAsia" w:hAnsiTheme="minorEastAsia" w:eastAsiaTheme="minorEastAsia" w:cstheme="minorEastAsia"/>
                <w:color w:val="000000"/>
                <w:spacing w:val="0"/>
                <w:w w:val="100"/>
                <w:sz w:val="24"/>
                <w:szCs w:val="24"/>
                <w:lang w:eastAsia="zh-CN"/>
              </w:rPr>
              <w:t>。</w:t>
            </w:r>
          </w:p>
          <w:p w14:paraId="6EDF72AD">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Theme="minorEastAsia" w:hAnsiTheme="minorEastAsia" w:eastAsiaTheme="minorEastAsia" w:cstheme="minorEastAsia"/>
                <w:color w:val="000000"/>
                <w:spacing w:val="0"/>
                <w:w w:val="100"/>
                <w:sz w:val="24"/>
                <w:szCs w:val="24"/>
                <w:lang w:val="en-US" w:eastAsia="zh-CN"/>
              </w:rPr>
              <w:t>2、</w:t>
            </w:r>
            <w:r>
              <w:rPr>
                <w:rFonts w:hint="eastAsia" w:asciiTheme="minorEastAsia" w:hAnsiTheme="minorEastAsia" w:eastAsiaTheme="minorEastAsia" w:cstheme="minorEastAsia"/>
                <w:color w:val="000000"/>
                <w:spacing w:val="0"/>
                <w:w w:val="100"/>
                <w:sz w:val="24"/>
                <w:szCs w:val="24"/>
              </w:rPr>
              <w:t>冻品含冰量其中肉类不得高于6%，海产品不得高于10%</w:t>
            </w:r>
            <w:r>
              <w:rPr>
                <w:rFonts w:hint="eastAsia" w:asciiTheme="minorEastAsia" w:hAnsiTheme="minorEastAsia" w:eastAsiaTheme="minorEastAsia" w:cstheme="minorEastAsia"/>
                <w:color w:val="000000"/>
                <w:spacing w:val="0"/>
                <w:w w:val="100"/>
                <w:sz w:val="24"/>
                <w:szCs w:val="24"/>
                <w:lang w:eastAsia="zh-CN"/>
              </w:rPr>
              <w:t>。</w:t>
            </w:r>
          </w:p>
        </w:tc>
        <w:tc>
          <w:tcPr>
            <w:tcW w:w="10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73841">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678DB">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6A44D">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4228F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jc w:val="center"/>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016C0">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CA24B">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国联虾仁</w:t>
            </w:r>
          </w:p>
        </w:tc>
        <w:tc>
          <w:tcPr>
            <w:tcW w:w="9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99E72">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斤</w:t>
            </w:r>
          </w:p>
        </w:tc>
        <w:tc>
          <w:tcPr>
            <w:tcW w:w="2676" w:type="dxa"/>
            <w:vMerge w:val="continue"/>
            <w:tcBorders>
              <w:left w:val="single" w:color="000000" w:sz="4" w:space="0"/>
              <w:right w:val="single" w:color="000000" w:sz="4" w:space="0"/>
            </w:tcBorders>
            <w:shd w:val="clear" w:color="auto" w:fill="auto"/>
            <w:noWrap/>
            <w:vAlign w:val="center"/>
          </w:tcPr>
          <w:p w14:paraId="34BCB340">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10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F05B1">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F006B">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62B54">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1CA8A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jc w:val="center"/>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150B8">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B86D1">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半边鸭</w:t>
            </w:r>
          </w:p>
        </w:tc>
        <w:tc>
          <w:tcPr>
            <w:tcW w:w="9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CA805">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斤</w:t>
            </w:r>
          </w:p>
        </w:tc>
        <w:tc>
          <w:tcPr>
            <w:tcW w:w="2676" w:type="dxa"/>
            <w:vMerge w:val="continue"/>
            <w:tcBorders>
              <w:left w:val="single" w:color="000000" w:sz="4" w:space="0"/>
              <w:right w:val="single" w:color="000000" w:sz="4" w:space="0"/>
            </w:tcBorders>
            <w:shd w:val="clear" w:color="auto" w:fill="auto"/>
            <w:noWrap/>
            <w:vAlign w:val="center"/>
          </w:tcPr>
          <w:p w14:paraId="28442682">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10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40CAF">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7A25B">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AAFC7">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357BA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jc w:val="center"/>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4F2E3">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52DAE">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易太猪颈肉</w:t>
            </w:r>
          </w:p>
        </w:tc>
        <w:tc>
          <w:tcPr>
            <w:tcW w:w="9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24F56">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300g/包</w:t>
            </w:r>
          </w:p>
        </w:tc>
        <w:tc>
          <w:tcPr>
            <w:tcW w:w="2676" w:type="dxa"/>
            <w:vMerge w:val="continue"/>
            <w:tcBorders>
              <w:left w:val="single" w:color="000000" w:sz="4" w:space="0"/>
              <w:right w:val="single" w:color="000000" w:sz="4" w:space="0"/>
            </w:tcBorders>
            <w:shd w:val="clear" w:color="auto" w:fill="auto"/>
            <w:noWrap/>
            <w:vAlign w:val="center"/>
          </w:tcPr>
          <w:p w14:paraId="02DE567B">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10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6E579">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7F873">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13BCA">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6FADB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jc w:val="center"/>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C5146">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6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EA43A">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琵琶腿</w:t>
            </w:r>
          </w:p>
        </w:tc>
        <w:tc>
          <w:tcPr>
            <w:tcW w:w="9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4D29B">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斤</w:t>
            </w:r>
          </w:p>
        </w:tc>
        <w:tc>
          <w:tcPr>
            <w:tcW w:w="2676" w:type="dxa"/>
            <w:vMerge w:val="continue"/>
            <w:tcBorders>
              <w:left w:val="single" w:color="000000" w:sz="4" w:space="0"/>
              <w:bottom w:val="single" w:color="000000" w:sz="4" w:space="0"/>
              <w:right w:val="single" w:color="000000" w:sz="4" w:space="0"/>
            </w:tcBorders>
            <w:shd w:val="clear" w:color="auto" w:fill="auto"/>
            <w:noWrap/>
            <w:vAlign w:val="center"/>
          </w:tcPr>
          <w:p w14:paraId="106780BB">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10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6423B">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B4EFE">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DAAA9">
            <w:pPr>
              <w:keepNext w:val="0"/>
              <w:keepLines w:val="0"/>
              <w:widowControl/>
              <w:suppressLineNumbers w:val="0"/>
              <w:snapToGrid w:val="0"/>
              <w:ind w:left="0" w:leftChars="0" w:right="0" w:rightChars="0" w:firstLine="0" w:firstLineChars="0"/>
              <w:jc w:val="center"/>
              <w:textAlignment w:val="bottom"/>
              <w:rPr>
                <w:rFonts w:hint="eastAsia" w:ascii="宋体" w:hAnsi="宋体" w:eastAsia="宋体" w:cs="宋体"/>
                <w:i w:val="0"/>
                <w:iCs w:val="0"/>
                <w:color w:val="000000"/>
                <w:sz w:val="24"/>
                <w:szCs w:val="24"/>
                <w:u w:val="none"/>
              </w:rPr>
            </w:pPr>
          </w:p>
        </w:tc>
      </w:tr>
      <w:tr w14:paraId="4032A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3" w:hRule="atLeast"/>
          <w:jc w:val="center"/>
        </w:trPr>
        <w:tc>
          <w:tcPr>
            <w:tcW w:w="585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9F31C">
            <w:pPr>
              <w:snapToGrid w:val="0"/>
              <w:ind w:left="0" w:leftChars="0" w:right="0" w:rightChars="0" w:firstLine="0" w:firstLineChars="0"/>
              <w:jc w:val="center"/>
              <w:rPr>
                <w:rFonts w:hint="eastAsia" w:ascii="宋体" w:hAnsi="宋体" w:eastAsia="宋体" w:cs="宋体"/>
                <w:b/>
                <w:i w:val="0"/>
                <w:iCs w:val="0"/>
                <w:color w:val="000000"/>
                <w:sz w:val="20"/>
                <w:szCs w:val="20"/>
                <w:u w:val="none"/>
              </w:rPr>
            </w:pPr>
            <w:r>
              <w:rPr>
                <w:rFonts w:hint="eastAsia" w:ascii="宋体" w:hAnsi="宋体" w:eastAsia="宋体" w:cs="宋体"/>
                <w:i w:val="0"/>
                <w:iCs w:val="0"/>
                <w:color w:val="000000"/>
                <w:kern w:val="0"/>
                <w:sz w:val="21"/>
                <w:szCs w:val="21"/>
                <w:u w:val="none"/>
                <w:lang w:val="en-US" w:eastAsia="zh-CN" w:bidi="ar"/>
              </w:rPr>
              <w:t>综合单价小计（元）</w:t>
            </w:r>
          </w:p>
        </w:tc>
        <w:tc>
          <w:tcPr>
            <w:tcW w:w="10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01A06">
            <w:pPr>
              <w:snapToGrid w:val="0"/>
              <w:ind w:left="0" w:leftChars="0" w:right="0" w:rightChars="0" w:firstLine="0" w:firstLineChars="0"/>
              <w:jc w:val="center"/>
              <w:rPr>
                <w:rFonts w:hint="eastAsia" w:ascii="宋体" w:hAnsi="宋体" w:eastAsia="宋体" w:cs="宋体"/>
                <w:b/>
                <w:i w:val="0"/>
                <w:iCs w:val="0"/>
                <w:color w:val="000000"/>
                <w:sz w:val="20"/>
                <w:szCs w:val="20"/>
                <w:u w:val="none"/>
              </w:rPr>
            </w:pPr>
          </w:p>
        </w:tc>
        <w:tc>
          <w:tcPr>
            <w:tcW w:w="7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D5F9D">
            <w:pPr>
              <w:snapToGrid w:val="0"/>
              <w:ind w:left="0" w:leftChars="0" w:right="0" w:rightChars="0" w:firstLine="0" w:firstLineChars="0"/>
              <w:jc w:val="center"/>
              <w:rPr>
                <w:rFonts w:hint="eastAsia" w:ascii="宋体" w:hAnsi="宋体" w:eastAsia="宋体" w:cs="宋体"/>
                <w:b/>
                <w:i w:val="0"/>
                <w:iCs w:val="0"/>
                <w:color w:val="000000"/>
                <w:sz w:val="20"/>
                <w:szCs w:val="20"/>
                <w:u w:val="none"/>
                <w:lang w:val="en-US" w:eastAsia="zh-CN"/>
              </w:rPr>
            </w:pPr>
            <w:r>
              <w:rPr>
                <w:rFonts w:hint="eastAsia" w:ascii="宋体" w:hAnsi="宋体" w:eastAsia="宋体" w:cs="宋体"/>
                <w:b w:val="0"/>
                <w:bCs/>
                <w:i w:val="0"/>
                <w:iCs w:val="0"/>
                <w:color w:val="000000"/>
                <w:sz w:val="20"/>
                <w:szCs w:val="20"/>
                <w:u w:val="none"/>
                <w:lang w:val="en-US" w:eastAsia="zh-CN"/>
              </w:rPr>
              <w:t>/</w:t>
            </w:r>
          </w:p>
        </w:tc>
        <w:tc>
          <w:tcPr>
            <w:tcW w:w="11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A1F1C">
            <w:pPr>
              <w:snapToGrid w:val="0"/>
              <w:ind w:left="0" w:leftChars="0" w:right="0" w:rightChars="0" w:firstLine="0" w:firstLineChars="0"/>
              <w:jc w:val="center"/>
              <w:rPr>
                <w:rFonts w:hint="eastAsia" w:ascii="宋体" w:hAnsi="宋体" w:eastAsia="宋体" w:cs="宋体"/>
                <w:b/>
                <w:i w:val="0"/>
                <w:iCs w:val="0"/>
                <w:color w:val="000000"/>
                <w:sz w:val="20"/>
                <w:szCs w:val="20"/>
                <w:u w:val="none"/>
              </w:rPr>
            </w:pPr>
          </w:p>
        </w:tc>
      </w:tr>
    </w:tbl>
    <w:p w14:paraId="5CCBDB8B">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宋体" w:hAnsi="宋体" w:cs="宋体"/>
          <w:b/>
          <w:bCs/>
          <w:color w:val="FF0000"/>
          <w:sz w:val="24"/>
          <w:szCs w:val="24"/>
          <w:highlight w:val="none"/>
          <w:lang w:val="en-US" w:eastAsia="zh-CN"/>
        </w:rPr>
        <w:t>注：比选申请人报价均需填税率、不含税报价和含税报价。</w:t>
      </w:r>
    </w:p>
    <w:p w14:paraId="3CCB8958">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11662CB3">
      <w:pPr>
        <w:pStyle w:val="12"/>
        <w:keepNext w:val="0"/>
        <w:keepLines w:val="0"/>
        <w:pageBreakBefore w:val="0"/>
        <w:widowControl w:val="0"/>
        <w:numPr>
          <w:ilvl w:val="0"/>
          <w:numId w:val="0"/>
        </w:numPr>
        <w:kinsoku/>
        <w:wordWrap/>
        <w:overflowPunct/>
        <w:topLinePunct w:val="0"/>
        <w:autoSpaceDE/>
        <w:autoSpaceDN/>
        <w:bidi w:val="0"/>
        <w:adjustRightInd w:val="0"/>
        <w:snapToGrid/>
        <w:spacing w:after="0" w:line="440" w:lineRule="exact"/>
        <w:textAlignment w:val="baseline"/>
        <w:rPr>
          <w:rFonts w:hint="eastAsia" w:ascii="宋体" w:hAnsi="宋体" w:eastAsia="宋体" w:cs="宋体"/>
          <w:b/>
          <w:bCs/>
          <w:color w:val="auto"/>
          <w:sz w:val="21"/>
          <w:szCs w:val="21"/>
          <w:highlight w:val="none"/>
          <w:lang w:val="en-US" w:eastAsia="zh-CN"/>
        </w:rPr>
      </w:pPr>
    </w:p>
    <w:p w14:paraId="55D3C722">
      <w:pPr>
        <w:rPr>
          <w:rFonts w:hint="eastAsia"/>
          <w:lang w:val="en-US" w:eastAsia="zh-CN"/>
        </w:rPr>
      </w:pPr>
      <w:r>
        <w:rPr>
          <w:rFonts w:hint="eastAsia"/>
          <w:lang w:val="en-US" w:eastAsia="zh-CN"/>
        </w:rPr>
        <w:br w:type="page"/>
      </w:r>
    </w:p>
    <w:p w14:paraId="6F4AF5D0">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4 </w:t>
      </w:r>
      <w:r>
        <w:rPr>
          <w:rFonts w:hint="eastAsia" w:ascii="黑体" w:hAnsi="黑体" w:eastAsia="黑体" w:cs="黑体"/>
          <w:color w:val="auto"/>
          <w:sz w:val="32"/>
          <w:szCs w:val="32"/>
          <w:highlight w:val="none"/>
          <w:shd w:val="clear" w:color="auto" w:fill="FFFFFF"/>
          <w:lang w:eastAsia="zh-CN"/>
        </w:rPr>
        <w:t>：评价办法</w:t>
      </w:r>
    </w:p>
    <w:p w14:paraId="762CBC07">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jc w:val="both"/>
        <w:textAlignment w:val="auto"/>
        <w:rPr>
          <w:rFonts w:hint="eastAsia" w:ascii="宋体" w:hAnsi="宋体" w:eastAsia="宋体" w:cs="宋体"/>
          <w:b/>
          <w:bCs/>
          <w:color w:val="auto"/>
          <w:sz w:val="28"/>
          <w:szCs w:val="28"/>
          <w:highlight w:val="none"/>
          <w:lang w:val="en-US" w:eastAsia="zh-CN"/>
        </w:rPr>
      </w:pPr>
    </w:p>
    <w:p w14:paraId="2425EA04">
      <w:pPr>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综合评价中选法</w:t>
      </w:r>
    </w:p>
    <w:p w14:paraId="710DCA48">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本比选项目采用</w:t>
      </w:r>
      <w:r>
        <w:rPr>
          <w:rFonts w:hint="eastAsia" w:cs="宋体"/>
          <w:b w:val="0"/>
          <w:bCs w:val="0"/>
          <w:color w:val="auto"/>
          <w:sz w:val="24"/>
          <w:szCs w:val="24"/>
          <w:highlight w:val="none"/>
          <w:lang w:eastAsia="zh-CN"/>
        </w:rPr>
        <w:t>综合评价</w:t>
      </w:r>
      <w:r>
        <w:rPr>
          <w:rFonts w:hint="eastAsia" w:ascii="宋体" w:hAnsi="宋体" w:eastAsia="宋体" w:cs="宋体"/>
          <w:b w:val="0"/>
          <w:bCs w:val="0"/>
          <w:color w:val="auto"/>
          <w:sz w:val="24"/>
          <w:szCs w:val="24"/>
          <w:highlight w:val="none"/>
        </w:rPr>
        <w:t>中选法</w:t>
      </w:r>
      <w:r>
        <w:rPr>
          <w:rFonts w:hint="eastAsia" w:ascii="宋体" w:hAnsi="宋体" w:eastAsia="宋体" w:cs="宋体"/>
          <w:b w:val="0"/>
          <w:bCs w:val="0"/>
          <w:color w:val="auto"/>
          <w:sz w:val="24"/>
          <w:szCs w:val="24"/>
          <w:highlight w:val="none"/>
          <w:lang w:eastAsia="zh-CN"/>
        </w:rPr>
        <w:t>。</w:t>
      </w:r>
    </w:p>
    <w:p w14:paraId="31884FD1">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w:t>
      </w:r>
      <w:r>
        <w:rPr>
          <w:rFonts w:hint="eastAsia" w:ascii="宋体" w:hAnsi="宋体" w:eastAsia="宋体" w:cs="宋体"/>
          <w:color w:val="auto"/>
          <w:sz w:val="24"/>
          <w:szCs w:val="24"/>
          <w:highlight w:val="none"/>
          <w:lang w:eastAsia="zh-CN"/>
        </w:rPr>
        <w:t>若资格条件、报价符合要求的比选申请人</w:t>
      </w:r>
      <w:r>
        <w:rPr>
          <w:rFonts w:hint="eastAsia" w:ascii="宋体" w:hAnsi="宋体" w:eastAsia="宋体" w:cs="宋体"/>
          <w:color w:val="auto"/>
          <w:sz w:val="24"/>
          <w:szCs w:val="24"/>
          <w:highlight w:val="none"/>
          <w:lang w:val="en-US" w:eastAsia="zh-CN"/>
        </w:rPr>
        <w:t>＜</w:t>
      </w:r>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家</w:t>
      </w:r>
      <w:r>
        <w:rPr>
          <w:rFonts w:hint="eastAsia" w:ascii="宋体" w:hAnsi="宋体" w:eastAsia="宋体" w:cs="宋体"/>
          <w:color w:val="auto"/>
          <w:sz w:val="24"/>
          <w:szCs w:val="24"/>
          <w:highlight w:val="none"/>
          <w:lang w:eastAsia="zh-CN"/>
        </w:rPr>
        <w:t>时，</w:t>
      </w:r>
      <w:r>
        <w:rPr>
          <w:rFonts w:hint="eastAsia" w:ascii="宋体" w:hAnsi="宋体" w:eastAsia="宋体" w:cs="宋体"/>
          <w:color w:val="auto"/>
          <w:sz w:val="24"/>
          <w:szCs w:val="24"/>
          <w:highlight w:val="none"/>
          <w:lang w:val="en-US" w:eastAsia="zh-CN"/>
        </w:rPr>
        <w:t>本次比选失败。</w:t>
      </w:r>
    </w:p>
    <w:p w14:paraId="091A02C0">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4"/>
          <w:szCs w:val="24"/>
          <w:highlight w:val="none"/>
          <w:lang w:val="en-US" w:eastAsia="zh-CN"/>
        </w:rPr>
      </w:pPr>
      <w:r>
        <w:rPr>
          <w:rFonts w:hint="eastAsia" w:cs="宋体"/>
          <w:color w:val="auto"/>
          <w:sz w:val="24"/>
          <w:szCs w:val="24"/>
          <w:highlight w:val="none"/>
          <w:lang w:val="en-US" w:eastAsia="zh-CN"/>
        </w:rPr>
        <w:t>②</w:t>
      </w:r>
      <w:r>
        <w:rPr>
          <w:rFonts w:hint="eastAsia" w:ascii="宋体" w:hAnsi="宋体" w:eastAsia="宋体" w:cs="宋体"/>
          <w:color w:val="auto"/>
          <w:sz w:val="24"/>
          <w:szCs w:val="24"/>
          <w:highlight w:val="none"/>
          <w:lang w:eastAsia="zh-CN"/>
        </w:rPr>
        <w:t>若资格条件、报价符合要求的比选申请人</w:t>
      </w:r>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家时，将</w:t>
      </w:r>
      <w:r>
        <w:rPr>
          <w:rFonts w:hint="eastAsia" w:ascii="宋体" w:hAnsi="宋体" w:eastAsia="宋体" w:cs="宋体"/>
          <w:color w:val="auto"/>
          <w:sz w:val="24"/>
          <w:szCs w:val="24"/>
          <w:highlight w:val="none"/>
        </w:rPr>
        <w:t>符合要求的</w:t>
      </w:r>
      <w:r>
        <w:rPr>
          <w:rFonts w:hint="eastAsia" w:ascii="宋体" w:hAnsi="宋体" w:eastAsia="宋体" w:cs="宋体"/>
          <w:color w:val="auto"/>
          <w:sz w:val="24"/>
          <w:szCs w:val="24"/>
          <w:highlight w:val="none"/>
          <w:lang w:eastAsia="zh-CN"/>
        </w:rPr>
        <w:t>比选申请人</w:t>
      </w:r>
      <w:r>
        <w:rPr>
          <w:rFonts w:hint="eastAsia" w:ascii="宋体" w:hAnsi="宋体" w:eastAsia="宋体" w:cs="宋体"/>
          <w:color w:val="auto"/>
          <w:sz w:val="24"/>
          <w:szCs w:val="24"/>
          <w:highlight w:val="none"/>
        </w:rPr>
        <w:t>按照本</w:t>
      </w:r>
      <w:r>
        <w:rPr>
          <w:rFonts w:hint="eastAsia" w:cs="宋体"/>
          <w:color w:val="auto"/>
          <w:sz w:val="24"/>
          <w:szCs w:val="24"/>
          <w:highlight w:val="none"/>
          <w:lang w:eastAsia="zh-CN"/>
        </w:rPr>
        <w:t>评价</w:t>
      </w:r>
      <w:r>
        <w:rPr>
          <w:rFonts w:hint="eastAsia" w:ascii="宋体" w:hAnsi="宋体" w:eastAsia="宋体" w:cs="宋体"/>
          <w:color w:val="auto"/>
          <w:sz w:val="24"/>
          <w:szCs w:val="24"/>
          <w:highlight w:val="none"/>
        </w:rPr>
        <w:t>办法中规定的各项因素进行</w:t>
      </w:r>
      <w:r>
        <w:rPr>
          <w:rFonts w:hint="eastAsia" w:cs="宋体"/>
          <w:color w:val="auto"/>
          <w:sz w:val="24"/>
          <w:szCs w:val="24"/>
          <w:highlight w:val="none"/>
          <w:lang w:eastAsia="zh-CN"/>
        </w:rPr>
        <w:t>综合评价</w:t>
      </w:r>
      <w:r>
        <w:rPr>
          <w:rFonts w:hint="eastAsia" w:ascii="宋体" w:hAnsi="宋体" w:eastAsia="宋体" w:cs="宋体"/>
          <w:color w:val="auto"/>
          <w:sz w:val="24"/>
          <w:szCs w:val="24"/>
          <w:highlight w:val="none"/>
          <w:lang w:eastAsia="zh-CN"/>
        </w:rPr>
        <w:t>，并根据</w:t>
      </w:r>
      <w:r>
        <w:rPr>
          <w:rFonts w:hint="eastAsia" w:ascii="宋体" w:hAnsi="宋体" w:eastAsia="宋体" w:cs="宋体"/>
          <w:color w:val="auto"/>
          <w:sz w:val="24"/>
          <w:szCs w:val="24"/>
          <w:highlight w:val="none"/>
        </w:rPr>
        <w:t>比选</w:t>
      </w:r>
      <w:r>
        <w:rPr>
          <w:rFonts w:hint="eastAsia" w:ascii="宋体" w:hAnsi="宋体" w:eastAsia="宋体" w:cs="宋体"/>
          <w:color w:val="auto"/>
          <w:sz w:val="24"/>
          <w:szCs w:val="24"/>
          <w:highlight w:val="none"/>
          <w:lang w:eastAsia="zh-CN"/>
        </w:rPr>
        <w:t>申请人的综合得分由高到低排序，推荐3</w:t>
      </w:r>
      <w:r>
        <w:rPr>
          <w:rFonts w:hint="eastAsia" w:ascii="宋体" w:hAnsi="宋体" w:eastAsia="宋体" w:cs="宋体"/>
          <w:color w:val="auto"/>
          <w:sz w:val="24"/>
          <w:szCs w:val="24"/>
          <w:highlight w:val="none"/>
          <w:lang w:val="en-US" w:eastAsia="zh-CN"/>
        </w:rPr>
        <w:t>家比选申请人作为本次比选的中选候选人</w:t>
      </w:r>
      <w:r>
        <w:rPr>
          <w:rFonts w:hint="eastAsia" w:ascii="宋体" w:hAnsi="宋体" w:eastAsia="宋体" w:cs="宋体"/>
          <w:color w:val="auto"/>
          <w:sz w:val="24"/>
          <w:szCs w:val="24"/>
          <w:highlight w:val="none"/>
        </w:rPr>
        <w:t>。</w:t>
      </w:r>
    </w:p>
    <w:p w14:paraId="5CD38F8F">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当出现二个或二个以上</w:t>
      </w:r>
      <w:r>
        <w:rPr>
          <w:rFonts w:hint="eastAsia" w:ascii="宋体" w:hAnsi="宋体" w:eastAsia="宋体" w:cs="宋体"/>
          <w:color w:val="auto"/>
          <w:sz w:val="24"/>
          <w:szCs w:val="24"/>
          <w:highlight w:val="none"/>
          <w:lang w:eastAsia="zh-CN"/>
        </w:rPr>
        <w:t>比选申请人</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eastAsia="zh-CN"/>
        </w:rPr>
        <w:t>综合得分</w:t>
      </w:r>
      <w:r>
        <w:rPr>
          <w:rFonts w:hint="eastAsia" w:ascii="宋体" w:hAnsi="宋体" w:eastAsia="宋体" w:cs="宋体"/>
          <w:color w:val="auto"/>
          <w:sz w:val="24"/>
          <w:szCs w:val="24"/>
          <w:highlight w:val="none"/>
        </w:rPr>
        <w:t>相同时，由</w:t>
      </w:r>
      <w:r>
        <w:rPr>
          <w:rFonts w:hint="eastAsia" w:ascii="宋体" w:hAnsi="宋体" w:eastAsia="宋体" w:cs="宋体"/>
          <w:color w:val="auto"/>
          <w:sz w:val="24"/>
          <w:szCs w:val="24"/>
          <w:highlight w:val="none"/>
          <w:lang w:eastAsia="zh-CN"/>
        </w:rPr>
        <w:t>比选人</w:t>
      </w:r>
      <w:r>
        <w:rPr>
          <w:rFonts w:hint="eastAsia" w:ascii="宋体" w:hAnsi="宋体" w:eastAsia="宋体" w:cs="宋体"/>
          <w:color w:val="auto"/>
          <w:sz w:val="24"/>
          <w:szCs w:val="24"/>
          <w:highlight w:val="none"/>
        </w:rPr>
        <w:t>依次</w:t>
      </w:r>
      <w:r>
        <w:rPr>
          <w:rFonts w:hint="eastAsia" w:cs="宋体"/>
          <w:color w:val="auto"/>
          <w:sz w:val="24"/>
          <w:szCs w:val="24"/>
          <w:highlight w:val="none"/>
          <w:lang w:eastAsia="zh-CN"/>
        </w:rPr>
        <w:t>按照</w:t>
      </w:r>
      <w:r>
        <w:rPr>
          <w:rFonts w:hint="eastAsia" w:cs="宋体"/>
          <w:color w:val="auto"/>
          <w:sz w:val="24"/>
          <w:szCs w:val="24"/>
          <w:highlight w:val="none"/>
          <w:u w:val="single"/>
          <w:lang w:val="en-US" w:eastAsia="zh-CN"/>
        </w:rPr>
        <w:t xml:space="preserve">       </w:t>
      </w:r>
      <w:r>
        <w:rPr>
          <w:rFonts w:hint="eastAsia" w:cs="宋体"/>
          <w:i/>
          <w:iCs/>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eastAsia="zh-CN"/>
        </w:rPr>
        <w:t>比选</w:t>
      </w:r>
      <w:r>
        <w:rPr>
          <w:rFonts w:hint="eastAsia" w:ascii="宋体" w:hAnsi="宋体" w:eastAsia="宋体" w:cs="宋体"/>
          <w:i w:val="0"/>
          <w:iCs w:val="0"/>
          <w:color w:val="auto"/>
          <w:sz w:val="24"/>
          <w:szCs w:val="24"/>
          <w:highlight w:val="none"/>
          <w:u w:val="single"/>
        </w:rPr>
        <w:t>报价由低到高、技术部分</w:t>
      </w:r>
      <w:r>
        <w:rPr>
          <w:rFonts w:hint="eastAsia" w:ascii="宋体" w:hAnsi="宋体" w:eastAsia="宋体" w:cs="宋体"/>
          <w:i w:val="0"/>
          <w:iCs w:val="0"/>
          <w:color w:val="auto"/>
          <w:sz w:val="24"/>
          <w:szCs w:val="24"/>
          <w:highlight w:val="none"/>
          <w:u w:val="single"/>
          <w:lang w:eastAsia="zh-CN"/>
        </w:rPr>
        <w:t>得分由高到低、商务部分得分由高到低</w:t>
      </w:r>
      <w:r>
        <w:rPr>
          <w:rFonts w:hint="eastAsia" w:cs="宋体"/>
          <w:i w:val="0"/>
          <w:iCs w:val="0"/>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进行排序，若上述</w:t>
      </w:r>
      <w:r>
        <w:rPr>
          <w:rFonts w:hint="eastAsia" w:ascii="宋体" w:hAnsi="宋体" w:cs="宋体"/>
          <w:color w:val="auto"/>
          <w:sz w:val="24"/>
          <w:szCs w:val="24"/>
          <w:highlight w:val="none"/>
          <w:lang w:eastAsia="zh-CN"/>
        </w:rPr>
        <w:t>三</w:t>
      </w:r>
      <w:r>
        <w:rPr>
          <w:rFonts w:hint="eastAsia" w:ascii="宋体" w:hAnsi="宋体" w:eastAsia="宋体" w:cs="宋体"/>
          <w:color w:val="auto"/>
          <w:sz w:val="24"/>
          <w:szCs w:val="24"/>
          <w:highlight w:val="none"/>
        </w:rPr>
        <w:t>项均相同时，由</w:t>
      </w:r>
      <w:r>
        <w:rPr>
          <w:rFonts w:hint="eastAsia" w:ascii="宋体" w:hAnsi="宋体" w:eastAsia="宋体" w:cs="宋体"/>
          <w:color w:val="auto"/>
          <w:sz w:val="24"/>
          <w:szCs w:val="24"/>
          <w:highlight w:val="none"/>
          <w:lang w:eastAsia="zh-CN"/>
        </w:rPr>
        <w:t>比选人</w:t>
      </w:r>
      <w:r>
        <w:rPr>
          <w:rFonts w:hint="eastAsia" w:ascii="宋体" w:hAnsi="宋体" w:eastAsia="宋体" w:cs="宋体"/>
          <w:color w:val="auto"/>
          <w:sz w:val="24"/>
          <w:szCs w:val="24"/>
          <w:highlight w:val="none"/>
        </w:rPr>
        <w:t>随机抽取</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以比选申请人提交比选申请书的签到号作为代表号（代表号不再另行抽取）</w:t>
      </w:r>
      <w:r>
        <w:rPr>
          <w:rFonts w:hint="eastAsia" w:ascii="宋体" w:hAnsi="宋体" w:eastAsia="宋体" w:cs="宋体"/>
          <w:color w:val="auto"/>
          <w:sz w:val="24"/>
          <w:szCs w:val="24"/>
          <w:highlight w:val="none"/>
          <w:lang w:eastAsia="zh-CN"/>
        </w:rPr>
        <w:t>进行</w:t>
      </w:r>
      <w:r>
        <w:rPr>
          <w:rFonts w:hint="eastAsia" w:ascii="宋体" w:hAnsi="宋体" w:eastAsia="宋体" w:cs="宋体"/>
          <w:color w:val="auto"/>
          <w:sz w:val="24"/>
          <w:szCs w:val="24"/>
          <w:highlight w:val="none"/>
        </w:rPr>
        <w:t>随机抽取。</w:t>
      </w:r>
    </w:p>
    <w:p w14:paraId="5AE72AF7">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各项因素分值如下：</w:t>
      </w:r>
    </w:p>
    <w:p w14:paraId="25CADDF7">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cs="宋体"/>
          <w:b/>
          <w:bCs/>
          <w:color w:val="000000" w:themeColor="text1"/>
          <w:sz w:val="24"/>
          <w:szCs w:val="24"/>
          <w:highlight w:val="none"/>
          <w14:textFill>
            <w14:solidFill>
              <w14:schemeClr w14:val="tx1"/>
            </w14:solidFill>
          </w14:textFill>
        </w:rPr>
      </w:pPr>
      <w:r>
        <w:rPr>
          <w:rFonts w:hint="eastAsia" w:cs="宋体"/>
          <w:b/>
          <w:bCs/>
          <w:color w:val="auto"/>
          <w:sz w:val="24"/>
          <w:szCs w:val="24"/>
          <w:highlight w:val="none"/>
          <w:lang w:eastAsia="zh-CN"/>
        </w:rPr>
        <w:t>（</w:t>
      </w:r>
      <w:r>
        <w:rPr>
          <w:rFonts w:hint="eastAsia" w:cs="宋体"/>
          <w:b/>
          <w:bCs/>
          <w:color w:val="auto"/>
          <w:sz w:val="24"/>
          <w:szCs w:val="24"/>
          <w:highlight w:val="none"/>
          <w:lang w:val="en-US" w:eastAsia="zh-CN"/>
        </w:rPr>
        <w:t>1</w:t>
      </w:r>
      <w:r>
        <w:rPr>
          <w:rFonts w:hint="eastAsia" w:cs="宋体"/>
          <w:b/>
          <w:bCs/>
          <w:color w:val="000000" w:themeColor="text1"/>
          <w:sz w:val="24"/>
          <w:szCs w:val="24"/>
          <w:highlight w:val="none"/>
          <w:lang w:eastAsia="zh-CN"/>
          <w14:textFill>
            <w14:solidFill>
              <w14:schemeClr w14:val="tx1"/>
            </w14:solidFill>
          </w14:textFill>
        </w:rPr>
        <w:t>）</w:t>
      </w:r>
      <w:r>
        <w:rPr>
          <w:rFonts w:hint="eastAsia" w:ascii="宋体" w:hAnsi="宋体" w:cs="宋体"/>
          <w:b/>
          <w:bCs/>
          <w:color w:val="000000" w:themeColor="text1"/>
          <w:sz w:val="24"/>
          <w:szCs w:val="24"/>
          <w:highlight w:val="none"/>
          <w14:textFill>
            <w14:solidFill>
              <w14:schemeClr w14:val="tx1"/>
            </w14:solidFill>
          </w14:textFill>
        </w:rPr>
        <w:t>价格部分</w:t>
      </w:r>
      <w:r>
        <w:rPr>
          <w:rFonts w:hint="eastAsia" w:ascii="宋体" w:hAnsi="宋体" w:cs="宋体"/>
          <w:b/>
          <w:bCs/>
          <w:color w:val="000000" w:themeColor="text1"/>
          <w:sz w:val="24"/>
          <w:szCs w:val="24"/>
          <w:highlight w:val="none"/>
          <w:lang w:eastAsia="zh-CN"/>
          <w14:textFill>
            <w14:solidFill>
              <w14:schemeClr w14:val="tx1"/>
            </w14:solidFill>
          </w14:textFill>
        </w:rPr>
        <w:t>得分</w:t>
      </w:r>
      <w:r>
        <w:rPr>
          <w:rFonts w:hint="eastAsia" w:ascii="宋体" w:hAnsi="宋体" w:cs="宋体"/>
          <w:b/>
          <w:bCs/>
          <w:color w:val="000000" w:themeColor="text1"/>
          <w:sz w:val="24"/>
          <w:szCs w:val="24"/>
          <w:highlight w:val="none"/>
          <w14:textFill>
            <w14:solidFill>
              <w14:schemeClr w14:val="tx1"/>
            </w14:solidFill>
          </w14:textFill>
        </w:rPr>
        <w:t xml:space="preserve">   满分</w:t>
      </w:r>
      <w:r>
        <w:rPr>
          <w:rFonts w:hint="eastAsia" w:cs="宋体"/>
          <w:b/>
          <w:bCs/>
          <w:color w:val="000000" w:themeColor="text1"/>
          <w:sz w:val="24"/>
          <w:szCs w:val="24"/>
          <w:highlight w:val="none"/>
          <w:u w:val="single"/>
          <w:lang w:val="en-US" w:eastAsia="zh-CN"/>
          <w14:textFill>
            <w14:solidFill>
              <w14:schemeClr w14:val="tx1"/>
            </w14:solidFill>
          </w14:textFill>
        </w:rPr>
        <w:t xml:space="preserve"> 45</w:t>
      </w:r>
      <w:r>
        <w:rPr>
          <w:rFonts w:hint="eastAsia" w:ascii="宋体" w:hAnsi="宋体" w:cs="宋体"/>
          <w:b/>
          <w:bCs/>
          <w:color w:val="000000" w:themeColor="text1"/>
          <w:sz w:val="24"/>
          <w:szCs w:val="24"/>
          <w:highlight w:val="none"/>
          <w14:textFill>
            <w14:solidFill>
              <w14:schemeClr w14:val="tx1"/>
            </w14:solidFill>
          </w14:textFill>
        </w:rPr>
        <w:t>分</w:t>
      </w:r>
    </w:p>
    <w:p w14:paraId="48B203BF">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cs="宋体"/>
          <w:b/>
          <w:bCs/>
          <w:color w:val="000000" w:themeColor="text1"/>
          <w:sz w:val="24"/>
          <w:szCs w:val="24"/>
          <w:highlight w:val="none"/>
          <w:lang w:eastAsia="zh-CN"/>
          <w14:textFill>
            <w14:solidFill>
              <w14:schemeClr w14:val="tx1"/>
            </w14:solidFill>
          </w14:textFill>
        </w:rPr>
      </w:pPr>
      <w:r>
        <w:rPr>
          <w:rFonts w:hint="eastAsia" w:cs="宋体"/>
          <w:b/>
          <w:bCs/>
          <w:color w:val="000000" w:themeColor="text1"/>
          <w:sz w:val="24"/>
          <w:szCs w:val="24"/>
          <w:highlight w:val="none"/>
          <w:lang w:eastAsia="zh-CN"/>
          <w14:textFill>
            <w14:solidFill>
              <w14:schemeClr w14:val="tx1"/>
            </w14:solidFill>
          </w14:textFill>
        </w:rPr>
        <w:t>（</w:t>
      </w:r>
      <w:r>
        <w:rPr>
          <w:rFonts w:hint="eastAsia" w:cs="宋体"/>
          <w:b/>
          <w:bCs/>
          <w:color w:val="000000" w:themeColor="text1"/>
          <w:sz w:val="24"/>
          <w:szCs w:val="24"/>
          <w:highlight w:val="none"/>
          <w:lang w:val="en-US" w:eastAsia="zh-CN"/>
          <w14:textFill>
            <w14:solidFill>
              <w14:schemeClr w14:val="tx1"/>
            </w14:solidFill>
          </w14:textFill>
        </w:rPr>
        <w:t>2</w:t>
      </w:r>
      <w:r>
        <w:rPr>
          <w:rFonts w:hint="eastAsia" w:cs="宋体"/>
          <w:b/>
          <w:bCs/>
          <w:color w:val="000000" w:themeColor="text1"/>
          <w:sz w:val="24"/>
          <w:szCs w:val="24"/>
          <w:highlight w:val="none"/>
          <w:lang w:eastAsia="zh-CN"/>
          <w14:textFill>
            <w14:solidFill>
              <w14:schemeClr w14:val="tx1"/>
            </w14:solidFill>
          </w14:textFill>
        </w:rPr>
        <w:t>）商务部分得分</w:t>
      </w:r>
      <w:r>
        <w:rPr>
          <w:rFonts w:hint="eastAsia" w:ascii="宋体" w:hAnsi="宋体" w:cs="宋体"/>
          <w:b/>
          <w:bCs/>
          <w:color w:val="000000" w:themeColor="text1"/>
          <w:sz w:val="24"/>
          <w:szCs w:val="24"/>
          <w:highlight w:val="none"/>
          <w14:textFill>
            <w14:solidFill>
              <w14:schemeClr w14:val="tx1"/>
            </w14:solidFill>
          </w14:textFill>
        </w:rPr>
        <w:t xml:space="preserve">   满分</w:t>
      </w:r>
      <w:r>
        <w:rPr>
          <w:rFonts w:hint="eastAsia" w:cs="宋体"/>
          <w:b/>
          <w:bCs/>
          <w:color w:val="000000" w:themeColor="text1"/>
          <w:sz w:val="24"/>
          <w:szCs w:val="24"/>
          <w:highlight w:val="none"/>
          <w:u w:val="single"/>
          <w:lang w:val="en-US" w:eastAsia="zh-CN"/>
          <w14:textFill>
            <w14:solidFill>
              <w14:schemeClr w14:val="tx1"/>
            </w14:solidFill>
          </w14:textFill>
        </w:rPr>
        <w:t xml:space="preserve"> 15</w:t>
      </w:r>
      <w:r>
        <w:rPr>
          <w:rFonts w:hint="eastAsia" w:ascii="宋体" w:hAnsi="宋体" w:cs="宋体"/>
          <w:b/>
          <w:bCs/>
          <w:color w:val="000000" w:themeColor="text1"/>
          <w:sz w:val="24"/>
          <w:szCs w:val="24"/>
          <w:highlight w:val="none"/>
          <w14:textFill>
            <w14:solidFill>
              <w14:schemeClr w14:val="tx1"/>
            </w14:solidFill>
          </w14:textFill>
        </w:rPr>
        <w:t>分</w:t>
      </w:r>
    </w:p>
    <w:p w14:paraId="31DE99C7">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ascii="宋体" w:hAnsi="宋体" w:cs="宋体"/>
          <w:color w:val="auto"/>
          <w:kern w:val="1"/>
          <w:sz w:val="28"/>
          <w:szCs w:val="28"/>
          <w:highlight w:val="none"/>
        </w:rPr>
      </w:pPr>
      <w:r>
        <w:rPr>
          <w:rFonts w:hint="eastAsia" w:cs="宋体"/>
          <w:b/>
          <w:bCs/>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bCs/>
          <w:color w:val="000000" w:themeColor="text1"/>
          <w:sz w:val="24"/>
          <w:szCs w:val="24"/>
          <w:highlight w:val="none"/>
          <w14:textFill>
            <w14:solidFill>
              <w14:schemeClr w14:val="tx1"/>
            </w14:solidFill>
          </w14:textFill>
        </w:rPr>
        <w:t>技术</w:t>
      </w:r>
      <w:r>
        <w:rPr>
          <w:rFonts w:hint="eastAsia" w:ascii="宋体" w:hAnsi="宋体" w:cs="宋体"/>
          <w:b/>
          <w:bCs/>
          <w:color w:val="000000" w:themeColor="text1"/>
          <w:sz w:val="24"/>
          <w:szCs w:val="24"/>
          <w:highlight w:val="none"/>
          <w14:textFill>
            <w14:solidFill>
              <w14:schemeClr w14:val="tx1"/>
            </w14:solidFill>
          </w14:textFill>
        </w:rPr>
        <w:t>部分</w:t>
      </w:r>
      <w:r>
        <w:rPr>
          <w:rFonts w:hint="eastAsia" w:ascii="宋体" w:hAnsi="宋体" w:cs="宋体"/>
          <w:b/>
          <w:bCs/>
          <w:color w:val="000000" w:themeColor="text1"/>
          <w:sz w:val="24"/>
          <w:szCs w:val="24"/>
          <w:highlight w:val="none"/>
          <w:lang w:eastAsia="zh-CN"/>
          <w14:textFill>
            <w14:solidFill>
              <w14:schemeClr w14:val="tx1"/>
            </w14:solidFill>
          </w14:textFill>
        </w:rPr>
        <w:t>得分</w:t>
      </w:r>
      <w:r>
        <w:rPr>
          <w:rFonts w:hint="eastAsia" w:ascii="宋体" w:hAnsi="宋体" w:cs="宋体"/>
          <w:b/>
          <w:bCs/>
          <w:color w:val="000000" w:themeColor="text1"/>
          <w:sz w:val="24"/>
          <w:szCs w:val="24"/>
          <w:highlight w:val="none"/>
          <w14:textFill>
            <w14:solidFill>
              <w14:schemeClr w14:val="tx1"/>
            </w14:solidFill>
          </w14:textFill>
        </w:rPr>
        <w:t xml:space="preserve">   满分</w:t>
      </w:r>
      <w:r>
        <w:rPr>
          <w:rFonts w:hint="eastAsia" w:cs="宋体"/>
          <w:b/>
          <w:bCs/>
          <w:color w:val="000000" w:themeColor="text1"/>
          <w:sz w:val="24"/>
          <w:szCs w:val="24"/>
          <w:highlight w:val="none"/>
          <w:u w:val="single"/>
          <w:lang w:val="en-US" w:eastAsia="zh-CN"/>
          <w14:textFill>
            <w14:solidFill>
              <w14:schemeClr w14:val="tx1"/>
            </w14:solidFill>
          </w14:textFill>
        </w:rPr>
        <w:t xml:space="preserve"> 40</w:t>
      </w:r>
      <w:r>
        <w:rPr>
          <w:rFonts w:hint="eastAsia" w:ascii="宋体" w:hAnsi="宋体" w:cs="宋体"/>
          <w:b/>
          <w:bCs/>
          <w:color w:val="000000" w:themeColor="text1"/>
          <w:sz w:val="24"/>
          <w:szCs w:val="24"/>
          <w:highlight w:val="none"/>
          <w14:textFill>
            <w14:solidFill>
              <w14:schemeClr w14:val="tx1"/>
            </w14:solidFill>
          </w14:textFill>
        </w:rPr>
        <w:t>分</w:t>
      </w:r>
    </w:p>
    <w:p w14:paraId="6311E599">
      <w:pPr>
        <w:pStyle w:val="20"/>
        <w:keepNext w:val="0"/>
        <w:keepLines w:val="0"/>
        <w:pageBreakBefore w:val="0"/>
        <w:widowControl w:val="0"/>
        <w:kinsoku/>
        <w:wordWrap/>
        <w:overflowPunct/>
        <w:topLinePunct w:val="0"/>
        <w:autoSpaceDE/>
        <w:autoSpaceDN/>
        <w:bidi w:val="0"/>
        <w:adjustRightInd/>
        <w:snapToGrid/>
        <w:spacing w:before="0" w:after="0"/>
        <w:jc w:val="both"/>
        <w:textAlignment w:val="auto"/>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第一部分  价格部分</w:t>
      </w:r>
      <w:r>
        <w:rPr>
          <w:rFonts w:hint="eastAsia" w:ascii="宋体" w:hAnsi="宋体" w:cs="宋体"/>
          <w:bCs w:val="0"/>
          <w:color w:val="auto"/>
          <w:sz w:val="28"/>
          <w:szCs w:val="28"/>
          <w:highlight w:val="none"/>
          <w:lang w:eastAsia="zh-CN"/>
        </w:rPr>
        <w:t>评价标准</w:t>
      </w:r>
      <w:r>
        <w:rPr>
          <w:rFonts w:hint="eastAsia" w:ascii="宋体" w:hAnsi="宋体" w:cs="宋体"/>
          <w:bCs w:val="0"/>
          <w:color w:val="auto"/>
          <w:sz w:val="28"/>
          <w:szCs w:val="28"/>
          <w:highlight w:val="none"/>
        </w:rPr>
        <w:tab/>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45 </w:t>
      </w:r>
      <w:r>
        <w:rPr>
          <w:rFonts w:hint="eastAsia" w:ascii="宋体" w:hAnsi="宋体" w:cs="宋体"/>
          <w:bCs w:val="0"/>
          <w:color w:val="auto"/>
          <w:sz w:val="28"/>
          <w:szCs w:val="28"/>
          <w:highlight w:val="none"/>
        </w:rPr>
        <w:t>分）</w:t>
      </w:r>
    </w:p>
    <w:tbl>
      <w:tblPr>
        <w:tblStyle w:val="22"/>
        <w:tblpPr w:leftFromText="180" w:rightFromText="180" w:vertAnchor="text" w:horzAnchor="page" w:tblpX="1142" w:tblpY="431"/>
        <w:tblOverlap w:val="never"/>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381"/>
        <w:gridCol w:w="1374"/>
        <w:gridCol w:w="6285"/>
      </w:tblGrid>
      <w:tr w14:paraId="29C37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blHeader/>
        </w:trPr>
        <w:tc>
          <w:tcPr>
            <w:tcW w:w="815" w:type="dxa"/>
            <w:noWrap w:val="0"/>
            <w:vAlign w:val="center"/>
          </w:tcPr>
          <w:p w14:paraId="3DC74FFF">
            <w:pPr>
              <w:pStyle w:val="20"/>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000000" w:themeColor="text1"/>
                <w:sz w:val="21"/>
                <w:szCs w:val="21"/>
                <w:highlight w:val="none"/>
                <w14:textFill>
                  <w14:solidFill>
                    <w14:schemeClr w14:val="tx1"/>
                  </w14:solidFill>
                </w14:textFill>
              </w:rPr>
            </w:pPr>
            <w:bookmarkStart w:id="0" w:name="_Toc9384"/>
            <w:r>
              <w:rPr>
                <w:rFonts w:hint="eastAsia" w:ascii="宋体" w:hAnsi="宋体" w:eastAsia="宋体" w:cs="宋体"/>
                <w:bCs w:val="0"/>
                <w:color w:val="000000" w:themeColor="text1"/>
                <w:sz w:val="21"/>
                <w:szCs w:val="21"/>
                <w:highlight w:val="none"/>
                <w14:textFill>
                  <w14:solidFill>
                    <w14:schemeClr w14:val="tx1"/>
                  </w14:solidFill>
                </w14:textFill>
              </w:rPr>
              <w:t>序号</w:t>
            </w:r>
            <w:bookmarkEnd w:id="0"/>
          </w:p>
        </w:tc>
        <w:tc>
          <w:tcPr>
            <w:tcW w:w="1381" w:type="dxa"/>
            <w:noWrap w:val="0"/>
            <w:vAlign w:val="center"/>
          </w:tcPr>
          <w:p w14:paraId="4C98BCBD">
            <w:pPr>
              <w:pStyle w:val="20"/>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000000" w:themeColor="text1"/>
                <w:sz w:val="21"/>
                <w:szCs w:val="21"/>
                <w:highlight w:val="none"/>
                <w14:textFill>
                  <w14:solidFill>
                    <w14:schemeClr w14:val="tx1"/>
                  </w14:solidFill>
                </w14:textFill>
              </w:rPr>
            </w:pPr>
            <w:bookmarkStart w:id="1" w:name="_Toc14026"/>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Cs w:val="0"/>
                <w:color w:val="000000" w:themeColor="text1"/>
                <w:sz w:val="21"/>
                <w:szCs w:val="21"/>
                <w:highlight w:val="none"/>
                <w14:textFill>
                  <w14:solidFill>
                    <w14:schemeClr w14:val="tx1"/>
                  </w14:solidFill>
                </w14:textFill>
              </w:rPr>
              <w:t>项目</w:t>
            </w:r>
            <w:bookmarkEnd w:id="1"/>
          </w:p>
        </w:tc>
        <w:tc>
          <w:tcPr>
            <w:tcW w:w="1374" w:type="dxa"/>
            <w:noWrap w:val="0"/>
            <w:vAlign w:val="center"/>
          </w:tcPr>
          <w:p w14:paraId="6499F0D9">
            <w:pPr>
              <w:pStyle w:val="20"/>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000000" w:themeColor="text1"/>
                <w:sz w:val="21"/>
                <w:szCs w:val="21"/>
                <w:highlight w:val="none"/>
                <w14:textFill>
                  <w14:solidFill>
                    <w14:schemeClr w14:val="tx1"/>
                  </w14:solidFill>
                </w14:textFill>
              </w:rPr>
            </w:pPr>
            <w:bookmarkStart w:id="2" w:name="_Toc29875"/>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Cs w:val="0"/>
                <w:color w:val="000000" w:themeColor="text1"/>
                <w:sz w:val="21"/>
                <w:szCs w:val="21"/>
                <w:highlight w:val="none"/>
                <w14:textFill>
                  <w14:solidFill>
                    <w14:schemeClr w14:val="tx1"/>
                  </w14:solidFill>
                </w14:textFill>
              </w:rPr>
              <w:t>分值</w:t>
            </w:r>
            <w:bookmarkEnd w:id="2"/>
          </w:p>
        </w:tc>
        <w:tc>
          <w:tcPr>
            <w:tcW w:w="6285" w:type="dxa"/>
            <w:noWrap w:val="0"/>
            <w:vAlign w:val="center"/>
          </w:tcPr>
          <w:p w14:paraId="782A7C17">
            <w:pPr>
              <w:pStyle w:val="20"/>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000000" w:themeColor="text1"/>
                <w:sz w:val="21"/>
                <w:szCs w:val="21"/>
                <w:highlight w:val="none"/>
                <w14:textFill>
                  <w14:solidFill>
                    <w14:schemeClr w14:val="tx1"/>
                  </w14:solidFill>
                </w14:textFill>
              </w:rPr>
            </w:pPr>
            <w:bookmarkStart w:id="3" w:name="_Toc26366"/>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Cs w:val="0"/>
                <w:color w:val="000000" w:themeColor="text1"/>
                <w:sz w:val="21"/>
                <w:szCs w:val="21"/>
                <w:highlight w:val="none"/>
                <w14:textFill>
                  <w14:solidFill>
                    <w14:schemeClr w14:val="tx1"/>
                  </w14:solidFill>
                </w14:textFill>
              </w:rPr>
              <w:t>标准</w:t>
            </w:r>
            <w:bookmarkEnd w:id="3"/>
          </w:p>
        </w:tc>
      </w:tr>
      <w:tr w14:paraId="49FBC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noWrap w:val="0"/>
            <w:vAlign w:val="center"/>
          </w:tcPr>
          <w:p w14:paraId="28FF6D55">
            <w:pPr>
              <w:pStyle w:val="20"/>
              <w:keepNext w:val="0"/>
              <w:keepLines w:val="0"/>
              <w:pageBreakBefore w:val="0"/>
              <w:widowControl w:val="0"/>
              <w:kinsoku/>
              <w:wordWrap/>
              <w:overflowPunct/>
              <w:topLinePunct w:val="0"/>
              <w:autoSpaceDE/>
              <w:autoSpaceDN/>
              <w:bidi w:val="0"/>
              <w:adjustRightInd/>
              <w:snapToGrid/>
              <w:spacing w:before="0" w:after="0" w:line="440" w:lineRule="exact"/>
              <w:ind w:firstLine="210" w:firstLineChars="100"/>
              <w:jc w:val="both"/>
              <w:textAlignment w:val="auto"/>
              <w:outlineLvl w:val="9"/>
              <w:rPr>
                <w:rFonts w:hint="eastAsia" w:ascii="宋体" w:hAnsi="宋体" w:eastAsia="宋体" w:cs="宋体"/>
                <w:b w:val="0"/>
                <w:bCs w:val="0"/>
                <w:color w:val="000000" w:themeColor="text1"/>
                <w:sz w:val="21"/>
                <w:szCs w:val="21"/>
                <w:highlight w:val="none"/>
                <w14:textFill>
                  <w14:solidFill>
                    <w14:schemeClr w14:val="tx1"/>
                  </w14:solidFill>
                </w14:textFill>
              </w:rPr>
            </w:pPr>
            <w:bookmarkStart w:id="4" w:name="_Toc12598"/>
            <w:r>
              <w:rPr>
                <w:rFonts w:hint="eastAsia" w:ascii="宋体" w:hAnsi="宋体" w:eastAsia="宋体" w:cs="宋体"/>
                <w:b w:val="0"/>
                <w:bCs w:val="0"/>
                <w:color w:val="000000" w:themeColor="text1"/>
                <w:sz w:val="21"/>
                <w:szCs w:val="21"/>
                <w:highlight w:val="none"/>
                <w14:textFill>
                  <w14:solidFill>
                    <w14:schemeClr w14:val="tx1"/>
                  </w14:solidFill>
                </w14:textFill>
              </w:rPr>
              <w:t>1</w:t>
            </w:r>
            <w:bookmarkEnd w:id="4"/>
          </w:p>
        </w:tc>
        <w:tc>
          <w:tcPr>
            <w:tcW w:w="1381" w:type="dxa"/>
            <w:noWrap w:val="0"/>
            <w:vAlign w:val="center"/>
          </w:tcPr>
          <w:p w14:paraId="0FE75700">
            <w:pPr>
              <w:pStyle w:val="20"/>
              <w:keepNext w:val="0"/>
              <w:keepLines w:val="0"/>
              <w:pageBreakBefore w:val="0"/>
              <w:widowControl w:val="0"/>
              <w:kinsoku/>
              <w:wordWrap/>
              <w:overflowPunct/>
              <w:topLinePunct w:val="0"/>
              <w:autoSpaceDE/>
              <w:autoSpaceDN/>
              <w:bidi w:val="0"/>
              <w:adjustRightInd/>
              <w:snapToGrid/>
              <w:spacing w:before="0" w:after="0" w:line="440" w:lineRule="exact"/>
              <w:textAlignment w:val="auto"/>
              <w:outlineLvl w:val="9"/>
              <w:rPr>
                <w:rFonts w:hint="eastAsia" w:ascii="宋体" w:hAnsi="宋体" w:eastAsia="宋体" w:cs="宋体"/>
                <w:b w:val="0"/>
                <w:bCs w:val="0"/>
                <w:color w:val="000000" w:themeColor="text1"/>
                <w:sz w:val="21"/>
                <w:szCs w:val="21"/>
                <w:highlight w:val="none"/>
                <w14:textFill>
                  <w14:solidFill>
                    <w14:schemeClr w14:val="tx1"/>
                  </w14:solidFill>
                </w14:textFill>
              </w:rPr>
            </w:pPr>
            <w:bookmarkStart w:id="5" w:name="_Toc16308"/>
            <w:r>
              <w:rPr>
                <w:rFonts w:hint="eastAsia" w:ascii="宋体" w:hAnsi="宋体" w:eastAsia="宋体" w:cs="宋体"/>
                <w:b w:val="0"/>
                <w:bCs w:val="0"/>
                <w:color w:val="000000" w:themeColor="text1"/>
                <w:sz w:val="21"/>
                <w:szCs w:val="21"/>
                <w:highlight w:val="none"/>
                <w14:textFill>
                  <w14:solidFill>
                    <w14:schemeClr w14:val="tx1"/>
                  </w14:solidFill>
                </w14:textFill>
              </w:rPr>
              <w:t>报价得分</w:t>
            </w:r>
            <w:bookmarkEnd w:id="5"/>
          </w:p>
        </w:tc>
        <w:tc>
          <w:tcPr>
            <w:tcW w:w="1374" w:type="dxa"/>
            <w:noWrap w:val="0"/>
            <w:vAlign w:val="center"/>
          </w:tcPr>
          <w:p w14:paraId="1096BD9B">
            <w:pPr>
              <w:pStyle w:val="20"/>
              <w:keepNext w:val="0"/>
              <w:keepLines w:val="0"/>
              <w:pageBreakBefore w:val="0"/>
              <w:widowControl w:val="0"/>
              <w:kinsoku/>
              <w:wordWrap/>
              <w:overflowPunct/>
              <w:topLinePunct w:val="0"/>
              <w:autoSpaceDE/>
              <w:autoSpaceDN/>
              <w:bidi w:val="0"/>
              <w:adjustRightInd/>
              <w:snapToGrid/>
              <w:spacing w:before="0" w:after="0" w:line="440" w:lineRule="exact"/>
              <w:textAlignment w:val="auto"/>
              <w:outlineLvl w:val="9"/>
              <w:rPr>
                <w:rFonts w:hint="eastAsia" w:ascii="宋体" w:hAnsi="宋体" w:eastAsia="宋体" w:cs="宋体"/>
                <w:b w:val="0"/>
                <w:bCs w:val="0"/>
                <w:color w:val="000000" w:themeColor="text1"/>
                <w:sz w:val="21"/>
                <w:szCs w:val="21"/>
                <w:highlight w:val="none"/>
                <w:lang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u w:val="single"/>
                <w:lang w:val="en-US" w:eastAsia="zh-CN"/>
                <w14:textFill>
                  <w14:solidFill>
                    <w14:schemeClr w14:val="tx1"/>
                  </w14:solidFill>
                </w14:textFill>
              </w:rPr>
              <w:t xml:space="preserve"> 45 </w:t>
            </w:r>
            <w:r>
              <w:rPr>
                <w:rFonts w:hint="eastAsia" w:ascii="宋体" w:hAnsi="宋体" w:eastAsia="宋体" w:cs="宋体"/>
                <w:b w:val="0"/>
                <w:bCs w:val="0"/>
                <w:color w:val="000000" w:themeColor="text1"/>
                <w:sz w:val="21"/>
                <w:szCs w:val="21"/>
                <w:highlight w:val="none"/>
                <w:lang w:eastAsia="zh-CN"/>
                <w14:textFill>
                  <w14:solidFill>
                    <w14:schemeClr w14:val="tx1"/>
                  </w14:solidFill>
                </w14:textFill>
              </w:rPr>
              <w:t>分</w:t>
            </w:r>
          </w:p>
        </w:tc>
        <w:tc>
          <w:tcPr>
            <w:tcW w:w="6285" w:type="dxa"/>
            <w:noWrap w:val="0"/>
            <w:vAlign w:val="center"/>
          </w:tcPr>
          <w:p w14:paraId="5EAF6770">
            <w:pPr>
              <w:pStyle w:val="56"/>
              <w:keepNext w:val="0"/>
              <w:keepLines w:val="0"/>
              <w:pageBreakBefore w:val="0"/>
              <w:widowControl w:val="0"/>
              <w:kinsoku/>
              <w:wordWrap/>
              <w:overflowPunct/>
              <w:topLinePunct w:val="0"/>
              <w:autoSpaceDE/>
              <w:autoSpaceDN/>
              <w:bidi w:val="0"/>
              <w:adjustRightInd/>
              <w:snapToGrid/>
              <w:spacing w:before="0" w:after="0" w:line="440" w:lineRule="exact"/>
              <w:ind w:firstLine="46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食材价格评分：分常用类食材价格和普通类食材价格。</w:t>
            </w:r>
          </w:p>
          <w:p w14:paraId="63E2B48A">
            <w:pPr>
              <w:pStyle w:val="56"/>
              <w:keepNext w:val="0"/>
              <w:keepLines w:val="0"/>
              <w:pageBreakBefore w:val="0"/>
              <w:widowControl w:val="0"/>
              <w:kinsoku/>
              <w:wordWrap/>
              <w:overflowPunct/>
              <w:topLinePunct w:val="0"/>
              <w:autoSpaceDE/>
              <w:autoSpaceDN/>
              <w:bidi w:val="0"/>
              <w:adjustRightInd/>
              <w:snapToGrid/>
              <w:spacing w:before="0" w:after="0" w:line="440" w:lineRule="exact"/>
              <w:ind w:firstLine="462" w:firstLineChars="200"/>
              <w:textAlignment w:val="auto"/>
              <w:rPr>
                <w:rFonts w:hint="eastAsia" w:ascii="宋体" w:hAnsi="宋体" w:eastAsia="宋体" w:cs="宋体"/>
                <w:color w:val="auto"/>
                <w:sz w:val="21"/>
                <w:szCs w:val="21"/>
                <w:highlight w:val="none"/>
                <w:lang w:val="en-US" w:eastAsia="zh-CN"/>
              </w:rPr>
            </w:pPr>
            <w:r>
              <w:rPr>
                <w:rFonts w:hint="eastAsia" w:ascii="新宋体" w:hAnsi="新宋体" w:eastAsia="新宋体" w:cs="新宋体"/>
                <w:b/>
                <w:bCs/>
                <w:color w:val="auto"/>
                <w:sz w:val="21"/>
                <w:szCs w:val="21"/>
                <w:lang w:eastAsia="zh-CN"/>
              </w:rPr>
              <w:t>①</w:t>
            </w:r>
            <w:r>
              <w:rPr>
                <w:rFonts w:hint="eastAsia" w:ascii="宋体" w:hAnsi="宋体" w:eastAsia="宋体" w:cs="宋体"/>
                <w:color w:val="auto"/>
                <w:sz w:val="21"/>
                <w:szCs w:val="21"/>
                <w:highlight w:val="none"/>
                <w:lang w:val="en-US" w:eastAsia="zh-CN"/>
              </w:rPr>
              <w:t>常用类食材综合单价</w:t>
            </w:r>
            <w:r>
              <w:rPr>
                <w:rFonts w:hint="eastAsia" w:ascii="宋体" w:hAnsi="宋体" w:eastAsia="宋体" w:cs="宋体"/>
                <w:b w:val="0"/>
                <w:bCs w:val="0"/>
                <w:i w:val="0"/>
                <w:iCs w:val="0"/>
                <w:color w:val="000000"/>
                <w:kern w:val="0"/>
                <w:sz w:val="21"/>
                <w:szCs w:val="21"/>
                <w:highlight w:val="cyan"/>
                <w:u w:val="none"/>
                <w:lang w:val="en-US" w:eastAsia="zh-CN" w:bidi="ar"/>
              </w:rPr>
              <w:t>（不含税）</w:t>
            </w:r>
            <w:r>
              <w:rPr>
                <w:rFonts w:hint="eastAsia" w:ascii="宋体" w:hAnsi="宋体" w:eastAsia="宋体" w:cs="宋体"/>
                <w:color w:val="auto"/>
                <w:sz w:val="21"/>
                <w:szCs w:val="21"/>
                <w:highlight w:val="none"/>
                <w:lang w:val="en-US" w:eastAsia="zh-CN"/>
              </w:rPr>
              <w:t>小计最低者，得分满分35分，次低者20分，依次类推，得分比例为35分-30分-25分-20分-15分-10分-5分-0分；</w:t>
            </w:r>
          </w:p>
          <w:p w14:paraId="6F1A9653">
            <w:pPr>
              <w:pStyle w:val="56"/>
              <w:keepNext w:val="0"/>
              <w:keepLines w:val="0"/>
              <w:pageBreakBefore w:val="0"/>
              <w:widowControl w:val="0"/>
              <w:kinsoku/>
              <w:wordWrap/>
              <w:overflowPunct/>
              <w:topLinePunct w:val="0"/>
              <w:autoSpaceDE/>
              <w:autoSpaceDN/>
              <w:bidi w:val="0"/>
              <w:adjustRightInd/>
              <w:snapToGrid/>
              <w:spacing w:before="0" w:after="0" w:line="440" w:lineRule="exact"/>
              <w:ind w:firstLine="462"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新宋体" w:hAnsi="新宋体" w:eastAsia="新宋体" w:cs="新宋体"/>
                <w:b/>
                <w:bCs/>
                <w:color w:val="auto"/>
                <w:sz w:val="21"/>
                <w:szCs w:val="21"/>
                <w:lang w:eastAsia="zh-CN"/>
              </w:rPr>
              <w:t>②</w:t>
            </w:r>
            <w:r>
              <w:rPr>
                <w:rFonts w:hint="eastAsia" w:ascii="宋体" w:hAnsi="宋体" w:eastAsia="宋体" w:cs="宋体"/>
                <w:color w:val="auto"/>
                <w:sz w:val="21"/>
                <w:szCs w:val="21"/>
                <w:highlight w:val="none"/>
                <w:lang w:val="en-US" w:eastAsia="zh-CN"/>
              </w:rPr>
              <w:t>普通类食材</w:t>
            </w:r>
            <w:r>
              <w:rPr>
                <w:rFonts w:hint="eastAsia" w:ascii="宋体" w:hAnsi="宋体" w:eastAsia="宋体" w:cs="宋体"/>
                <w:i w:val="0"/>
                <w:iCs w:val="0"/>
                <w:color w:val="auto"/>
                <w:kern w:val="0"/>
                <w:sz w:val="21"/>
                <w:szCs w:val="21"/>
                <w:u w:val="none"/>
                <w:lang w:val="en-US" w:eastAsia="zh-CN" w:bidi="ar"/>
              </w:rPr>
              <w:t>综合单价</w:t>
            </w:r>
            <w:r>
              <w:rPr>
                <w:rFonts w:hint="eastAsia" w:ascii="宋体" w:hAnsi="宋体" w:eastAsia="宋体" w:cs="宋体"/>
                <w:b w:val="0"/>
                <w:bCs w:val="0"/>
                <w:i w:val="0"/>
                <w:iCs w:val="0"/>
                <w:color w:val="000000"/>
                <w:kern w:val="0"/>
                <w:sz w:val="21"/>
                <w:szCs w:val="21"/>
                <w:highlight w:val="cyan"/>
                <w:u w:val="none"/>
                <w:lang w:val="en-US" w:eastAsia="zh-CN" w:bidi="ar"/>
              </w:rPr>
              <w:t>（不含税）</w:t>
            </w:r>
            <w:r>
              <w:rPr>
                <w:rFonts w:hint="eastAsia" w:ascii="宋体" w:hAnsi="宋体" w:eastAsia="宋体" w:cs="宋体"/>
                <w:i w:val="0"/>
                <w:iCs w:val="0"/>
                <w:color w:val="auto"/>
                <w:kern w:val="0"/>
                <w:sz w:val="21"/>
                <w:szCs w:val="21"/>
                <w:u w:val="none"/>
                <w:lang w:val="en-US" w:eastAsia="zh-CN" w:bidi="ar"/>
              </w:rPr>
              <w:t>小计</w:t>
            </w:r>
            <w:r>
              <w:rPr>
                <w:rFonts w:hint="eastAsia" w:ascii="宋体" w:hAnsi="宋体" w:eastAsia="宋体" w:cs="宋体"/>
                <w:color w:val="auto"/>
                <w:sz w:val="21"/>
                <w:szCs w:val="21"/>
                <w:highlight w:val="none"/>
                <w:lang w:val="en-US" w:eastAsia="zh-CN"/>
              </w:rPr>
              <w:t>最低者，得</w:t>
            </w:r>
            <w:r>
              <w:rPr>
                <w:rFonts w:hint="eastAsia" w:ascii="宋体" w:hAnsi="宋体" w:eastAsia="宋体" w:cs="宋体"/>
                <w:color w:val="000000" w:themeColor="text1"/>
                <w:sz w:val="21"/>
                <w:szCs w:val="21"/>
                <w:highlight w:val="none"/>
                <w:lang w:val="en-US" w:eastAsia="zh-CN"/>
                <w14:textFill>
                  <w14:solidFill>
                    <w14:schemeClr w14:val="tx1"/>
                  </w14:solidFill>
                </w14:textFill>
              </w:rPr>
              <w:t>分满分10分,次低者8分，依次类推，得分比例为10分-8分-6分-4分</w:t>
            </w:r>
            <w:r>
              <w:rPr>
                <w:rFonts w:hint="eastAsia" w:ascii="宋体" w:hAnsi="宋体" w:eastAsia="宋体" w:cs="宋体"/>
                <w:bCs w:val="0"/>
                <w:color w:val="auto"/>
                <w:spacing w:val="0"/>
                <w:kern w:val="2"/>
                <w:sz w:val="21"/>
                <w:szCs w:val="21"/>
                <w:highlight w:val="none"/>
                <w:lang w:val="en-US" w:eastAsia="zh-CN" w:bidi="ar-SA"/>
              </w:rPr>
              <w:t>-3分-2分-1分-0分。</w:t>
            </w:r>
          </w:p>
        </w:tc>
      </w:tr>
    </w:tbl>
    <w:p w14:paraId="6D7E012E">
      <w:pPr>
        <w:pStyle w:val="20"/>
        <w:jc w:val="both"/>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 xml:space="preserve">第二部分  </w:t>
      </w:r>
      <w:r>
        <w:rPr>
          <w:rFonts w:hint="eastAsia" w:ascii="宋体" w:hAnsi="宋体" w:cs="宋体"/>
          <w:bCs w:val="0"/>
          <w:color w:val="auto"/>
          <w:sz w:val="28"/>
          <w:szCs w:val="28"/>
          <w:highlight w:val="none"/>
          <w:lang w:eastAsia="zh-CN"/>
        </w:rPr>
        <w:t>商务</w:t>
      </w:r>
      <w:r>
        <w:rPr>
          <w:rFonts w:hint="eastAsia" w:ascii="宋体" w:hAnsi="宋体" w:cs="宋体"/>
          <w:bCs w:val="0"/>
          <w:color w:val="auto"/>
          <w:sz w:val="28"/>
          <w:szCs w:val="28"/>
          <w:highlight w:val="none"/>
        </w:rPr>
        <w:t>部分</w:t>
      </w:r>
      <w:r>
        <w:rPr>
          <w:rFonts w:hint="eastAsia" w:ascii="宋体" w:hAnsi="宋体" w:cs="宋体"/>
          <w:b/>
          <w:color w:val="auto"/>
          <w:sz w:val="28"/>
          <w:szCs w:val="36"/>
          <w:highlight w:val="none"/>
          <w:lang w:eastAsia="zh-CN"/>
        </w:rPr>
        <w:t>评价标准</w:t>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15</w:t>
      </w:r>
      <w:r>
        <w:rPr>
          <w:rFonts w:hint="eastAsia" w:ascii="宋体" w:hAnsi="宋体" w:cs="宋体"/>
          <w:bCs w:val="0"/>
          <w:color w:val="auto"/>
          <w:sz w:val="28"/>
          <w:szCs w:val="28"/>
          <w:highlight w:val="none"/>
        </w:rPr>
        <w:t>分）</w:t>
      </w:r>
    </w:p>
    <w:tbl>
      <w:tblPr>
        <w:tblStyle w:val="22"/>
        <w:tblW w:w="9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357"/>
        <w:gridCol w:w="1389"/>
        <w:gridCol w:w="6272"/>
      </w:tblGrid>
      <w:tr w14:paraId="30DC4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jc w:val="center"/>
        </w:trPr>
        <w:tc>
          <w:tcPr>
            <w:tcW w:w="827" w:type="dxa"/>
            <w:noWrap w:val="0"/>
            <w:vAlign w:val="center"/>
          </w:tcPr>
          <w:p w14:paraId="38F27D59">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序号</w:t>
            </w:r>
          </w:p>
        </w:tc>
        <w:tc>
          <w:tcPr>
            <w:tcW w:w="1357" w:type="dxa"/>
            <w:noWrap w:val="0"/>
            <w:vAlign w:val="center"/>
          </w:tcPr>
          <w:p w14:paraId="55D6647B">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
                <w:color w:val="000000" w:themeColor="text1"/>
                <w:sz w:val="21"/>
                <w:szCs w:val="21"/>
                <w:highlight w:val="none"/>
                <w14:textFill>
                  <w14:solidFill>
                    <w14:schemeClr w14:val="tx1"/>
                  </w14:solidFill>
                </w14:textFill>
              </w:rPr>
              <w:t>项目</w:t>
            </w:r>
          </w:p>
        </w:tc>
        <w:tc>
          <w:tcPr>
            <w:tcW w:w="1389" w:type="dxa"/>
            <w:noWrap w:val="0"/>
            <w:vAlign w:val="center"/>
          </w:tcPr>
          <w:p w14:paraId="67DBDEF8">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
                <w:color w:val="000000" w:themeColor="text1"/>
                <w:sz w:val="21"/>
                <w:szCs w:val="21"/>
                <w:highlight w:val="none"/>
                <w14:textFill>
                  <w14:solidFill>
                    <w14:schemeClr w14:val="tx1"/>
                  </w14:solidFill>
                </w14:textFill>
              </w:rPr>
              <w:t>分值</w:t>
            </w:r>
          </w:p>
        </w:tc>
        <w:tc>
          <w:tcPr>
            <w:tcW w:w="6272" w:type="dxa"/>
            <w:noWrap w:val="0"/>
            <w:vAlign w:val="center"/>
          </w:tcPr>
          <w:p w14:paraId="4851E888">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
                <w:color w:val="000000" w:themeColor="text1"/>
                <w:sz w:val="21"/>
                <w:szCs w:val="21"/>
                <w:highlight w:val="none"/>
                <w14:textFill>
                  <w14:solidFill>
                    <w14:schemeClr w14:val="tx1"/>
                  </w14:solidFill>
                </w14:textFill>
              </w:rPr>
              <w:t>标准</w:t>
            </w:r>
          </w:p>
        </w:tc>
      </w:tr>
      <w:tr w14:paraId="63DC0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0A85970B">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p>
        </w:tc>
        <w:tc>
          <w:tcPr>
            <w:tcW w:w="1357" w:type="dxa"/>
            <w:shd w:val="clear" w:color="auto" w:fill="auto"/>
            <w:noWrap w:val="0"/>
            <w:vAlign w:val="center"/>
          </w:tcPr>
          <w:p w14:paraId="152EE3CD">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项目业绩</w:t>
            </w:r>
          </w:p>
        </w:tc>
        <w:tc>
          <w:tcPr>
            <w:tcW w:w="1389" w:type="dxa"/>
            <w:shd w:val="clear" w:color="auto" w:fill="auto"/>
            <w:noWrap w:val="0"/>
            <w:vAlign w:val="center"/>
          </w:tcPr>
          <w:p w14:paraId="37B529FA">
            <w:pPr>
              <w:jc w:val="center"/>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6分</w:t>
            </w:r>
          </w:p>
        </w:tc>
        <w:tc>
          <w:tcPr>
            <w:tcW w:w="6272" w:type="dxa"/>
            <w:shd w:val="clear" w:color="auto" w:fill="auto"/>
            <w:noWrap w:val="0"/>
            <w:vAlign w:val="center"/>
          </w:tcPr>
          <w:p w14:paraId="56A3AE19">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根据</w:t>
            </w:r>
            <w:r>
              <w:rPr>
                <w:rFonts w:hint="eastAsia" w:ascii="宋体" w:hAnsi="宋体" w:eastAsia="宋体" w:cs="宋体"/>
                <w:color w:val="000000" w:themeColor="text1"/>
                <w:sz w:val="21"/>
                <w:szCs w:val="21"/>
                <w:highlight w:val="none"/>
                <w:lang w:eastAsia="zh-CN"/>
                <w14:textFill>
                  <w14:solidFill>
                    <w14:schemeClr w14:val="tx1"/>
                  </w14:solidFill>
                </w14:textFill>
              </w:rPr>
              <w:t>比选申请人</w:t>
            </w:r>
            <w:r>
              <w:rPr>
                <w:rFonts w:hint="eastAsia" w:ascii="宋体" w:hAnsi="宋体" w:eastAsia="宋体" w:cs="宋体"/>
                <w:color w:val="000000" w:themeColor="text1"/>
                <w:sz w:val="21"/>
                <w:szCs w:val="21"/>
                <w:highlight w:val="none"/>
                <w14:textFill>
                  <w14:solidFill>
                    <w14:schemeClr w14:val="tx1"/>
                  </w14:solidFill>
                </w14:textFill>
              </w:rPr>
              <w:t>提供202</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年1</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月1日起至本项</w:t>
            </w:r>
            <w:r>
              <w:rPr>
                <w:rFonts w:hint="eastAsia" w:ascii="宋体" w:hAnsi="宋体" w:eastAsia="宋体" w:cs="宋体"/>
                <w:color w:val="000000" w:themeColor="text1"/>
                <w:sz w:val="21"/>
                <w:szCs w:val="21"/>
                <w:highlight w:val="none"/>
                <w:lang w:val="en-US" w:eastAsia="zh-CN"/>
                <w14:textFill>
                  <w14:solidFill>
                    <w14:schemeClr w14:val="tx1"/>
                  </w14:solidFill>
                </w14:textFill>
              </w:rPr>
              <w:t>比选</w:t>
            </w:r>
            <w:r>
              <w:rPr>
                <w:rFonts w:hint="eastAsia" w:ascii="宋体" w:hAnsi="宋体" w:eastAsia="宋体" w:cs="宋体"/>
                <w:color w:val="000000" w:themeColor="text1"/>
                <w:sz w:val="21"/>
                <w:szCs w:val="21"/>
                <w:highlight w:val="none"/>
                <w14:textFill>
                  <w14:solidFill>
                    <w14:schemeClr w14:val="tx1"/>
                  </w14:solidFill>
                </w14:textFill>
              </w:rPr>
              <w:t>截止日期（以合同签订日期为准）由</w:t>
            </w:r>
            <w:r>
              <w:rPr>
                <w:rFonts w:hint="eastAsia" w:ascii="宋体" w:hAnsi="宋体" w:eastAsia="宋体" w:cs="宋体"/>
                <w:color w:val="000000" w:themeColor="text1"/>
                <w:sz w:val="21"/>
                <w:szCs w:val="21"/>
                <w:highlight w:val="none"/>
                <w:lang w:eastAsia="zh-CN"/>
                <w14:textFill>
                  <w14:solidFill>
                    <w14:schemeClr w14:val="tx1"/>
                  </w14:solidFill>
                </w14:textFill>
              </w:rPr>
              <w:t>比选申请人</w:t>
            </w:r>
            <w:r>
              <w:rPr>
                <w:rFonts w:hint="eastAsia" w:ascii="宋体" w:hAnsi="宋体" w:eastAsia="宋体" w:cs="宋体"/>
                <w:color w:val="000000" w:themeColor="text1"/>
                <w:sz w:val="21"/>
                <w:szCs w:val="21"/>
                <w:highlight w:val="none"/>
                <w14:textFill>
                  <w14:solidFill>
                    <w14:schemeClr w14:val="tx1"/>
                  </w14:solidFill>
                </w14:textFill>
              </w:rPr>
              <w:t>已完成或正在履行期内的同类项目业绩情况进行评分，每提供1份得</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分，满分</w:t>
            </w:r>
            <w:r>
              <w:rPr>
                <w:rFonts w:hint="eastAsia" w:ascii="宋体" w:hAnsi="宋体" w:eastAsia="宋体" w:cs="宋体"/>
                <w:color w:val="000000" w:themeColor="text1"/>
                <w:sz w:val="21"/>
                <w:szCs w:val="21"/>
                <w:highlight w:val="none"/>
                <w:lang w:val="en-US" w:eastAsia="zh-CN"/>
                <w14:textFill>
                  <w14:solidFill>
                    <w14:schemeClr w14:val="tx1"/>
                  </w14:solidFill>
                </w14:textFill>
              </w:rPr>
              <w:t>6</w:t>
            </w:r>
            <w:r>
              <w:rPr>
                <w:rFonts w:hint="eastAsia" w:ascii="宋体" w:hAnsi="宋体" w:eastAsia="宋体" w:cs="宋体"/>
                <w:color w:val="000000" w:themeColor="text1"/>
                <w:sz w:val="21"/>
                <w:szCs w:val="21"/>
                <w:highlight w:val="none"/>
                <w14:textFill>
                  <w14:solidFill>
                    <w14:schemeClr w14:val="tx1"/>
                  </w14:solidFill>
                </w14:textFill>
              </w:rPr>
              <w:t>分。每项业绩项目须含</w:t>
            </w:r>
            <w:r>
              <w:rPr>
                <w:rFonts w:hint="eastAsia" w:ascii="宋体" w:hAnsi="宋体" w:eastAsia="宋体" w:cs="宋体"/>
                <w:bCs w:val="0"/>
                <w:color w:val="auto"/>
                <w:spacing w:val="0"/>
                <w:kern w:val="2"/>
                <w:sz w:val="21"/>
                <w:szCs w:val="21"/>
                <w:highlight w:val="none"/>
                <w:lang w:val="en-US" w:eastAsia="zh-CN" w:bidi="ar-SA"/>
              </w:rPr>
              <w:t>合同文本复印件和合同款正式发票复印件</w:t>
            </w:r>
            <w:r>
              <w:rPr>
                <w:rFonts w:hint="eastAsia" w:ascii="宋体" w:hAnsi="宋体" w:eastAsia="宋体" w:cs="宋体"/>
                <w:color w:val="000000" w:themeColor="text1"/>
                <w:sz w:val="21"/>
                <w:szCs w:val="21"/>
                <w:highlight w:val="none"/>
                <w14:textFill>
                  <w14:solidFill>
                    <w14:schemeClr w14:val="tx1"/>
                  </w14:solidFill>
                </w14:textFill>
              </w:rPr>
              <w:t>为评分依据，</w:t>
            </w:r>
            <w:r>
              <w:rPr>
                <w:rFonts w:hint="eastAsia" w:ascii="宋体" w:hAnsi="宋体" w:eastAsia="宋体" w:cs="宋体"/>
                <w:color w:val="000000" w:themeColor="text1"/>
                <w:sz w:val="21"/>
                <w:szCs w:val="21"/>
                <w:highlight w:val="none"/>
                <w:lang w:val="en-US" w:eastAsia="zh-CN"/>
                <w14:textFill>
                  <w14:solidFill>
                    <w14:schemeClr w14:val="tx1"/>
                  </w14:solidFill>
                </w14:textFill>
              </w:rPr>
              <w:t>提供不齐全</w:t>
            </w:r>
            <w:r>
              <w:rPr>
                <w:rFonts w:hint="eastAsia" w:ascii="宋体" w:hAnsi="宋体" w:eastAsia="宋体" w:cs="宋体"/>
                <w:color w:val="000000" w:themeColor="text1"/>
                <w:sz w:val="21"/>
                <w:szCs w:val="21"/>
                <w:highlight w:val="none"/>
                <w14:textFill>
                  <w14:solidFill>
                    <w14:schemeClr w14:val="tx1"/>
                  </w14:solidFill>
                </w14:textFill>
              </w:rPr>
              <w:t>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（满分6分）</w:t>
            </w:r>
          </w:p>
        </w:tc>
      </w:tr>
      <w:tr w14:paraId="62354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shd w:val="clear" w:color="auto" w:fill="auto"/>
            <w:noWrap w:val="0"/>
            <w:vAlign w:val="center"/>
          </w:tcPr>
          <w:p w14:paraId="62AAB164">
            <w:pPr>
              <w:pStyle w:val="6"/>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p>
        </w:tc>
        <w:tc>
          <w:tcPr>
            <w:tcW w:w="1357" w:type="dxa"/>
            <w:shd w:val="clear" w:color="auto" w:fill="auto"/>
            <w:noWrap w:val="0"/>
            <w:vAlign w:val="center"/>
          </w:tcPr>
          <w:p w14:paraId="5751E170">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响应时间</w:t>
            </w:r>
          </w:p>
        </w:tc>
        <w:tc>
          <w:tcPr>
            <w:tcW w:w="1389" w:type="dxa"/>
            <w:shd w:val="clear" w:color="auto" w:fill="auto"/>
            <w:noWrap w:val="0"/>
            <w:vAlign w:val="center"/>
          </w:tcPr>
          <w:p w14:paraId="42886FF4">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3分</w:t>
            </w:r>
          </w:p>
        </w:tc>
        <w:tc>
          <w:tcPr>
            <w:tcW w:w="6272" w:type="dxa"/>
            <w:shd w:val="clear" w:color="auto" w:fill="auto"/>
            <w:noWrap w:val="0"/>
            <w:vAlign w:val="top"/>
          </w:tcPr>
          <w:p w14:paraId="0CB7193A">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比选申请人在比选人遇特殊情况时需临时加送食材的配送时间，30分钟内得3分，30-45分钟内得2分，45-60分钟内得1分，其他不得分。（比选申请人须提供相关承诺材料，</w:t>
            </w:r>
            <w:r>
              <w:rPr>
                <w:rFonts w:hint="eastAsia" w:ascii="宋体" w:hAnsi="宋体" w:eastAsia="宋体" w:cs="宋体"/>
                <w:color w:val="000000" w:themeColor="text1"/>
                <w:sz w:val="21"/>
                <w:szCs w:val="21"/>
                <w:highlight w:val="none"/>
                <w14:textFill>
                  <w14:solidFill>
                    <w14:schemeClr w14:val="tx1"/>
                  </w14:solidFill>
                </w14:textFill>
              </w:rPr>
              <w:t>不合符要求或未提供的不得分</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7C0A0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shd w:val="clear" w:color="auto" w:fill="auto"/>
            <w:noWrap w:val="0"/>
            <w:vAlign w:val="center"/>
          </w:tcPr>
          <w:p w14:paraId="6044E145">
            <w:pPr>
              <w:pStyle w:val="6"/>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p>
        </w:tc>
        <w:tc>
          <w:tcPr>
            <w:tcW w:w="1357" w:type="dxa"/>
            <w:shd w:val="clear" w:color="auto" w:fill="auto"/>
            <w:noWrap w:val="0"/>
            <w:vAlign w:val="center"/>
          </w:tcPr>
          <w:p w14:paraId="4C4E5217">
            <w:pPr>
              <w:widowControl/>
              <w:spacing w:line="360" w:lineRule="auto"/>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售后服务方案</w:t>
            </w:r>
          </w:p>
        </w:tc>
        <w:tc>
          <w:tcPr>
            <w:tcW w:w="1389" w:type="dxa"/>
            <w:shd w:val="clear" w:color="auto" w:fill="auto"/>
            <w:noWrap w:val="0"/>
            <w:vAlign w:val="center"/>
          </w:tcPr>
          <w:p w14:paraId="11076469">
            <w:pPr>
              <w:keepNext w:val="0"/>
              <w:keepLines w:val="0"/>
              <w:pageBreakBefore w:val="0"/>
              <w:widowControl/>
              <w:kinsoku/>
              <w:wordWrap/>
              <w:overflowPunct/>
              <w:topLinePunct w:val="0"/>
              <w:autoSpaceDE/>
              <w:autoSpaceDN/>
              <w:bidi w:val="0"/>
              <w:adjustRightInd/>
              <w:spacing w:line="360" w:lineRule="auto"/>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3分</w:t>
            </w:r>
          </w:p>
        </w:tc>
        <w:tc>
          <w:tcPr>
            <w:tcW w:w="6272" w:type="dxa"/>
            <w:shd w:val="clear" w:color="auto" w:fill="auto"/>
            <w:noWrap w:val="0"/>
            <w:vAlign w:val="center"/>
          </w:tcPr>
          <w:p w14:paraId="06A3F1AF">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根据</w:t>
            </w:r>
            <w:r>
              <w:rPr>
                <w:rFonts w:hint="eastAsia" w:ascii="宋体" w:hAnsi="宋体" w:eastAsia="宋体" w:cs="宋体"/>
                <w:color w:val="000000" w:themeColor="text1"/>
                <w:sz w:val="21"/>
                <w:szCs w:val="21"/>
                <w:highlight w:val="none"/>
                <w:lang w:val="en-US" w:eastAsia="zh-CN"/>
                <w14:textFill>
                  <w14:solidFill>
                    <w14:schemeClr w14:val="tx1"/>
                  </w14:solidFill>
                </w14:textFill>
              </w:rPr>
              <w:t>比选申请人</w:t>
            </w:r>
            <w:r>
              <w:rPr>
                <w:rFonts w:hint="eastAsia" w:ascii="宋体" w:hAnsi="宋体" w:eastAsia="宋体" w:cs="宋体"/>
                <w:color w:val="000000" w:themeColor="text1"/>
                <w:sz w:val="21"/>
                <w:szCs w:val="21"/>
                <w:highlight w:val="none"/>
                <w14:textFill>
                  <w14:solidFill>
                    <w14:schemeClr w14:val="tx1"/>
                  </w14:solidFill>
                </w14:textFill>
              </w:rPr>
              <w:t>的售后服务方案进行评分，包括具体的售后服务内容、服务需求响应时间、响应方式等方面。由评委进行打分，措施详细完整、可操作性强的得</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分；措施较完整、可操作性较强的得</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分；措施较完整、可操作性一般的得1分；不合符要求或未提供的不得分。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64945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shd w:val="clear" w:color="auto" w:fill="auto"/>
            <w:noWrap w:val="0"/>
            <w:vAlign w:val="center"/>
          </w:tcPr>
          <w:p w14:paraId="18E79AB3">
            <w:pPr>
              <w:pStyle w:val="6"/>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4</w:t>
            </w:r>
          </w:p>
        </w:tc>
        <w:tc>
          <w:tcPr>
            <w:tcW w:w="1357" w:type="dxa"/>
            <w:shd w:val="clear" w:color="auto" w:fill="auto"/>
            <w:noWrap w:val="0"/>
            <w:vAlign w:val="center"/>
          </w:tcPr>
          <w:p w14:paraId="792BD727">
            <w:pPr>
              <w:spacing w:line="400" w:lineRule="auto"/>
              <w:jc w:val="center"/>
              <w:rPr>
                <w:rFonts w:hint="eastAsia" w:ascii="新宋体" w:hAnsi="新宋体" w:eastAsia="新宋体" w:cs="新宋体"/>
                <w:color w:val="000000" w:themeColor="text1"/>
                <w:kern w:val="2"/>
                <w:sz w:val="21"/>
                <w:szCs w:val="21"/>
                <w:lang w:val="en-US" w:eastAsia="zh-CN" w:bidi="ar-SA"/>
                <w14:textFill>
                  <w14:solidFill>
                    <w14:schemeClr w14:val="tx1"/>
                  </w14:solidFill>
                </w14:textFill>
              </w:rPr>
            </w:pPr>
            <w:r>
              <w:rPr>
                <w:rFonts w:hint="eastAsia" w:ascii="新宋体" w:hAnsi="新宋体" w:eastAsia="新宋体" w:cs="新宋体"/>
                <w:color w:val="000000" w:themeColor="text1"/>
                <w:sz w:val="21"/>
                <w:szCs w:val="21"/>
                <w:lang w:val="en-US" w:eastAsia="zh-CN"/>
                <w14:textFill>
                  <w14:solidFill>
                    <w14:schemeClr w14:val="tx1"/>
                  </w14:solidFill>
                </w14:textFill>
              </w:rPr>
              <w:t>账期</w:t>
            </w:r>
          </w:p>
        </w:tc>
        <w:tc>
          <w:tcPr>
            <w:tcW w:w="1389" w:type="dxa"/>
            <w:shd w:val="clear" w:color="auto" w:fill="auto"/>
            <w:noWrap w:val="0"/>
            <w:vAlign w:val="center"/>
          </w:tcPr>
          <w:p w14:paraId="5F61BB63">
            <w:pPr>
              <w:spacing w:line="400" w:lineRule="auto"/>
              <w:jc w:val="center"/>
              <w:rPr>
                <w:rFonts w:hint="eastAsia" w:ascii="新宋体" w:hAnsi="新宋体" w:eastAsia="新宋体" w:cs="新宋体"/>
                <w:color w:val="000000" w:themeColor="text1"/>
                <w:kern w:val="2"/>
                <w:sz w:val="21"/>
                <w:szCs w:val="21"/>
                <w:lang w:val="en-US" w:eastAsia="zh-CN" w:bidi="ar-SA"/>
                <w14:textFill>
                  <w14:solidFill>
                    <w14:schemeClr w14:val="tx1"/>
                  </w14:solidFill>
                </w14:textFill>
              </w:rPr>
            </w:pPr>
            <w:r>
              <w:rPr>
                <w:rFonts w:hint="eastAsia" w:ascii="新宋体" w:hAnsi="新宋体" w:eastAsia="新宋体" w:cs="新宋体"/>
                <w:color w:val="000000" w:themeColor="text1"/>
                <w:sz w:val="21"/>
                <w:szCs w:val="21"/>
                <w:lang w:val="en-US" w:eastAsia="zh-CN"/>
                <w14:textFill>
                  <w14:solidFill>
                    <w14:schemeClr w14:val="tx1"/>
                  </w14:solidFill>
                </w14:textFill>
              </w:rPr>
              <w:t>3分</w:t>
            </w:r>
          </w:p>
        </w:tc>
        <w:tc>
          <w:tcPr>
            <w:tcW w:w="6272" w:type="dxa"/>
            <w:shd w:val="clear" w:color="auto" w:fill="auto"/>
            <w:noWrap w:val="0"/>
            <w:vAlign w:val="center"/>
          </w:tcPr>
          <w:p w14:paraId="0956FC32">
            <w:pPr>
              <w:keepNext w:val="0"/>
              <w:keepLines w:val="0"/>
              <w:pageBreakBefore w:val="0"/>
              <w:tabs>
                <w:tab w:val="left" w:pos="619"/>
              </w:tabs>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sz w:val="21"/>
                <w:szCs w:val="21"/>
                <w:lang w:val="en-US" w:eastAsia="zh-CN"/>
                <w14:textFill>
                  <w14:solidFill>
                    <w14:schemeClr w14:val="tx1"/>
                  </w14:solidFill>
                </w14:textFill>
              </w:rPr>
            </w:pPr>
            <w:r>
              <w:rPr>
                <w:rFonts w:hint="eastAsia" w:ascii="新宋体" w:hAnsi="新宋体" w:eastAsia="新宋体" w:cs="新宋体"/>
                <w:color w:val="000000" w:themeColor="text1"/>
                <w:sz w:val="21"/>
                <w:szCs w:val="21"/>
                <w:lang w:val="en-US" w:eastAsia="zh-CN"/>
                <w14:textFill>
                  <w14:solidFill>
                    <w14:schemeClr w14:val="tx1"/>
                  </w14:solidFill>
                </w14:textFill>
              </w:rPr>
              <w:t>比选申请人的结账期可承诺在3个月的得3分，2个月的得2分，</w:t>
            </w:r>
          </w:p>
          <w:p w14:paraId="7A68B88A">
            <w:pPr>
              <w:keepNext w:val="0"/>
              <w:keepLines w:val="0"/>
              <w:pageBreakBefore w:val="0"/>
              <w:tabs>
                <w:tab w:val="left" w:pos="619"/>
              </w:tabs>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kern w:val="2"/>
                <w:sz w:val="21"/>
                <w:szCs w:val="21"/>
                <w:lang w:val="en-US" w:eastAsia="zh-CN" w:bidi="ar-SA"/>
                <w14:textFill>
                  <w14:solidFill>
                    <w14:schemeClr w14:val="tx1"/>
                  </w14:solidFill>
                </w14:textFill>
              </w:rPr>
            </w:pPr>
            <w:r>
              <w:rPr>
                <w:rFonts w:hint="eastAsia" w:ascii="新宋体" w:hAnsi="新宋体" w:eastAsia="新宋体" w:cs="新宋体"/>
                <w:color w:val="000000" w:themeColor="text1"/>
                <w:sz w:val="21"/>
                <w:szCs w:val="21"/>
                <w:lang w:val="en-US" w:eastAsia="zh-CN"/>
                <w14:textFill>
                  <w14:solidFill>
                    <w14:schemeClr w14:val="tx1"/>
                  </w14:solidFill>
                </w14:textFill>
              </w:rPr>
              <w:t>2个月以内的得1分。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bl>
    <w:p w14:paraId="7F0B2C3B">
      <w:pPr>
        <w:pStyle w:val="20"/>
        <w:jc w:val="both"/>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第</w:t>
      </w:r>
      <w:r>
        <w:rPr>
          <w:rFonts w:hint="eastAsia" w:ascii="宋体" w:hAnsi="宋体" w:cs="宋体"/>
          <w:bCs w:val="0"/>
          <w:color w:val="auto"/>
          <w:sz w:val="28"/>
          <w:szCs w:val="28"/>
          <w:highlight w:val="none"/>
          <w:lang w:eastAsia="zh-CN"/>
        </w:rPr>
        <w:t>三</w:t>
      </w:r>
      <w:r>
        <w:rPr>
          <w:rFonts w:hint="eastAsia" w:ascii="宋体" w:hAnsi="宋体" w:cs="宋体"/>
          <w:bCs w:val="0"/>
          <w:color w:val="auto"/>
          <w:sz w:val="28"/>
          <w:szCs w:val="28"/>
          <w:highlight w:val="none"/>
        </w:rPr>
        <w:t>部分  技术部分</w:t>
      </w:r>
      <w:r>
        <w:rPr>
          <w:rFonts w:hint="eastAsia" w:ascii="宋体" w:hAnsi="宋体" w:cs="宋体"/>
          <w:b/>
          <w:color w:val="auto"/>
          <w:sz w:val="28"/>
          <w:szCs w:val="36"/>
          <w:highlight w:val="none"/>
          <w:lang w:eastAsia="zh-CN"/>
        </w:rPr>
        <w:t>评价标准</w:t>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40</w:t>
      </w:r>
      <w:r>
        <w:rPr>
          <w:rFonts w:hint="eastAsia" w:ascii="宋体" w:hAnsi="宋体" w:cs="宋体"/>
          <w:bCs w:val="0"/>
          <w:color w:val="auto"/>
          <w:sz w:val="28"/>
          <w:szCs w:val="28"/>
          <w:highlight w:val="none"/>
        </w:rPr>
        <w:t>分）</w:t>
      </w:r>
    </w:p>
    <w:tbl>
      <w:tblPr>
        <w:tblStyle w:val="22"/>
        <w:tblW w:w="9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357"/>
        <w:gridCol w:w="1389"/>
        <w:gridCol w:w="6272"/>
      </w:tblGrid>
      <w:tr w14:paraId="4417D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jc w:val="center"/>
        </w:trPr>
        <w:tc>
          <w:tcPr>
            <w:tcW w:w="827" w:type="dxa"/>
            <w:noWrap w:val="0"/>
            <w:vAlign w:val="center"/>
          </w:tcPr>
          <w:p w14:paraId="66FC3734">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序号</w:t>
            </w:r>
          </w:p>
        </w:tc>
        <w:tc>
          <w:tcPr>
            <w:tcW w:w="1357" w:type="dxa"/>
            <w:noWrap w:val="0"/>
            <w:vAlign w:val="center"/>
          </w:tcPr>
          <w:p w14:paraId="4C2AC00D">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评价</w:t>
            </w:r>
            <w:r>
              <w:rPr>
                <w:rFonts w:hint="eastAsia" w:ascii="宋体" w:hAnsi="宋体" w:eastAsia="宋体" w:cs="宋体"/>
                <w:b/>
                <w:color w:val="000000" w:themeColor="text1"/>
                <w:sz w:val="24"/>
                <w:szCs w:val="24"/>
                <w:highlight w:val="none"/>
                <w14:textFill>
                  <w14:solidFill>
                    <w14:schemeClr w14:val="tx1"/>
                  </w14:solidFill>
                </w14:textFill>
              </w:rPr>
              <w:t>项目</w:t>
            </w:r>
          </w:p>
        </w:tc>
        <w:tc>
          <w:tcPr>
            <w:tcW w:w="1389" w:type="dxa"/>
            <w:noWrap w:val="0"/>
            <w:vAlign w:val="center"/>
          </w:tcPr>
          <w:p w14:paraId="30E826B9">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评价</w:t>
            </w:r>
            <w:r>
              <w:rPr>
                <w:rFonts w:hint="eastAsia" w:ascii="宋体" w:hAnsi="宋体" w:eastAsia="宋体" w:cs="宋体"/>
                <w:b/>
                <w:color w:val="000000" w:themeColor="text1"/>
                <w:sz w:val="24"/>
                <w:szCs w:val="24"/>
                <w:highlight w:val="none"/>
                <w14:textFill>
                  <w14:solidFill>
                    <w14:schemeClr w14:val="tx1"/>
                  </w14:solidFill>
                </w14:textFill>
              </w:rPr>
              <w:t>分值</w:t>
            </w:r>
          </w:p>
        </w:tc>
        <w:tc>
          <w:tcPr>
            <w:tcW w:w="6272" w:type="dxa"/>
            <w:noWrap w:val="0"/>
            <w:vAlign w:val="center"/>
          </w:tcPr>
          <w:p w14:paraId="7B3CF4FC">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评价</w:t>
            </w:r>
            <w:r>
              <w:rPr>
                <w:rFonts w:hint="eastAsia" w:ascii="宋体" w:hAnsi="宋体" w:eastAsia="宋体" w:cs="宋体"/>
                <w:b/>
                <w:color w:val="000000" w:themeColor="text1"/>
                <w:sz w:val="24"/>
                <w:szCs w:val="24"/>
                <w:highlight w:val="none"/>
                <w14:textFill>
                  <w14:solidFill>
                    <w14:schemeClr w14:val="tx1"/>
                  </w14:solidFill>
                </w14:textFill>
              </w:rPr>
              <w:t>标准</w:t>
            </w:r>
          </w:p>
        </w:tc>
      </w:tr>
      <w:tr w14:paraId="16A95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56C7C7C4">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w:t>
            </w:r>
          </w:p>
        </w:tc>
        <w:tc>
          <w:tcPr>
            <w:tcW w:w="1357" w:type="dxa"/>
            <w:shd w:val="clear" w:color="auto" w:fill="auto"/>
            <w:noWrap w:val="0"/>
            <w:vAlign w:val="center"/>
          </w:tcPr>
          <w:p w14:paraId="3870EB93">
            <w:pPr>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配送方案</w:t>
            </w:r>
          </w:p>
        </w:tc>
        <w:tc>
          <w:tcPr>
            <w:tcW w:w="1389" w:type="dxa"/>
            <w:shd w:val="clear" w:color="auto" w:fill="auto"/>
            <w:noWrap w:val="0"/>
            <w:vAlign w:val="center"/>
          </w:tcPr>
          <w:p w14:paraId="58A5178D">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3分</w:t>
            </w:r>
          </w:p>
        </w:tc>
        <w:tc>
          <w:tcPr>
            <w:tcW w:w="6272" w:type="dxa"/>
            <w:shd w:val="clear" w:color="auto" w:fill="auto"/>
            <w:noWrap w:val="0"/>
            <w:vAlign w:val="top"/>
          </w:tcPr>
          <w:p w14:paraId="2B522FB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比选申请人提供的配送方案（包括但不限于货源、采购渠道、供货保障、品质监控、日常管理组织、物流配送方案等）进行评分：方案合理、完整、具备针对性的3分；方案较为合理、较为完整、具备一定针对性的得2分；方案的合理性、完整性、针对性均一般的得1分。</w:t>
            </w:r>
            <w:r>
              <w:rPr>
                <w:rFonts w:hint="eastAsia" w:ascii="宋体" w:hAnsi="宋体" w:eastAsia="宋体" w:cs="宋体"/>
                <w:color w:val="000000" w:themeColor="text1"/>
                <w:sz w:val="21"/>
                <w:szCs w:val="21"/>
                <w:highlight w:val="none"/>
                <w14:textFill>
                  <w14:solidFill>
                    <w14:schemeClr w14:val="tx1"/>
                  </w14:solidFill>
                </w14:textFill>
              </w:rPr>
              <w:t>不合符要求或未提供的不得分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6A02E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34306D46">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w:t>
            </w:r>
          </w:p>
        </w:tc>
        <w:tc>
          <w:tcPr>
            <w:tcW w:w="1357" w:type="dxa"/>
            <w:shd w:val="clear" w:color="auto" w:fill="auto"/>
            <w:noWrap w:val="0"/>
            <w:vAlign w:val="center"/>
          </w:tcPr>
          <w:p w14:paraId="2AF32D33">
            <w:pPr>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食品可追溯制度</w:t>
            </w:r>
          </w:p>
        </w:tc>
        <w:tc>
          <w:tcPr>
            <w:tcW w:w="1389" w:type="dxa"/>
            <w:shd w:val="clear" w:color="auto" w:fill="auto"/>
            <w:noWrap w:val="0"/>
            <w:vAlign w:val="center"/>
          </w:tcPr>
          <w:p w14:paraId="02BBCFC9">
            <w:pPr>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3分</w:t>
            </w:r>
          </w:p>
        </w:tc>
        <w:tc>
          <w:tcPr>
            <w:tcW w:w="6272" w:type="dxa"/>
            <w:shd w:val="clear" w:color="auto" w:fill="auto"/>
            <w:noWrap w:val="0"/>
            <w:vAlign w:val="top"/>
          </w:tcPr>
          <w:p w14:paraId="7B9B3AF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按照市场监督管理部门规定的“一品一码”要求，做到食品采购信息可追溯，比选申请人提供在“食品生产经营追溯管理系统”录入信息的网络截图及索证索票制度相关证明材料的得3分，</w:t>
            </w:r>
            <w:r>
              <w:rPr>
                <w:rFonts w:hint="eastAsia" w:ascii="宋体" w:hAnsi="宋体" w:eastAsia="宋体" w:cs="宋体"/>
                <w:color w:val="000000" w:themeColor="text1"/>
                <w:sz w:val="21"/>
                <w:szCs w:val="21"/>
                <w:highlight w:val="none"/>
                <w14:textFill>
                  <w14:solidFill>
                    <w14:schemeClr w14:val="tx1"/>
                  </w14:solidFill>
                </w14:textFill>
              </w:rPr>
              <w:t>不合符要求或未提供的不得分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2EF40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4F64E98F">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3</w:t>
            </w:r>
          </w:p>
        </w:tc>
        <w:tc>
          <w:tcPr>
            <w:tcW w:w="1357" w:type="dxa"/>
            <w:shd w:val="clear" w:color="auto" w:fill="auto"/>
            <w:noWrap w:val="0"/>
            <w:vAlign w:val="center"/>
          </w:tcPr>
          <w:p w14:paraId="0EA02DA2">
            <w:pPr>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食品安全保障情况</w:t>
            </w:r>
          </w:p>
        </w:tc>
        <w:tc>
          <w:tcPr>
            <w:tcW w:w="1389" w:type="dxa"/>
            <w:shd w:val="clear" w:color="auto" w:fill="auto"/>
            <w:noWrap w:val="0"/>
            <w:vAlign w:val="center"/>
          </w:tcPr>
          <w:p w14:paraId="2D9B3F8D">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5分</w:t>
            </w:r>
          </w:p>
        </w:tc>
        <w:tc>
          <w:tcPr>
            <w:tcW w:w="6272" w:type="dxa"/>
            <w:shd w:val="clear" w:color="auto" w:fill="auto"/>
            <w:noWrap w:val="0"/>
            <w:vAlign w:val="top"/>
          </w:tcPr>
          <w:p w14:paraId="0F9CE8F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比选申请人为保证食品安全采取的保证措施及服务承诺情况（包括但不限于进货索证索票、产品留样管理、环境卫生管理、虫鼠害控制、清洗消毒、疫情防控措施等方面）：承诺内容详实、完整、可操作的得5分；承诺内容部分详实或者部分内容可操作得3分；承诺内容存在缺漏但基本符合服务要求的得1分；未提供承诺的不得分。（满分5分）</w:t>
            </w:r>
          </w:p>
        </w:tc>
      </w:tr>
      <w:tr w14:paraId="7BCD5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575D74DD">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4</w:t>
            </w:r>
          </w:p>
        </w:tc>
        <w:tc>
          <w:tcPr>
            <w:tcW w:w="1357" w:type="dxa"/>
            <w:shd w:val="clear" w:color="auto" w:fill="auto"/>
            <w:noWrap w:val="0"/>
            <w:vAlign w:val="center"/>
          </w:tcPr>
          <w:p w14:paraId="55111F3C">
            <w:pPr>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不合格食品退换货方案</w:t>
            </w:r>
          </w:p>
        </w:tc>
        <w:tc>
          <w:tcPr>
            <w:tcW w:w="1389" w:type="dxa"/>
            <w:shd w:val="clear" w:color="auto" w:fill="auto"/>
            <w:noWrap w:val="0"/>
            <w:vAlign w:val="center"/>
          </w:tcPr>
          <w:p w14:paraId="164C573A">
            <w:pPr>
              <w:jc w:val="center"/>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3分</w:t>
            </w:r>
          </w:p>
        </w:tc>
        <w:tc>
          <w:tcPr>
            <w:tcW w:w="6272" w:type="dxa"/>
            <w:shd w:val="clear" w:color="auto" w:fill="auto"/>
            <w:noWrap w:val="0"/>
            <w:vAlign w:val="center"/>
          </w:tcPr>
          <w:p w14:paraId="7AABC33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根据比选申请人针对本项目提供的补货方案及不合格食品退换货方案的可行性、有利于比选人程度的情况，由评委进行横向打分，优得3分，良得2分，一般得1分，其他不得分，排名不并列。 比选申请人须提供相关方案，否则不得分。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0C44C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09F2D481">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5</w:t>
            </w:r>
          </w:p>
        </w:tc>
        <w:tc>
          <w:tcPr>
            <w:tcW w:w="1357" w:type="dxa"/>
            <w:shd w:val="clear" w:color="auto" w:fill="auto"/>
            <w:noWrap w:val="0"/>
            <w:vAlign w:val="center"/>
          </w:tcPr>
          <w:p w14:paraId="163BB2BF">
            <w:pPr>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配送设备</w:t>
            </w:r>
          </w:p>
        </w:tc>
        <w:tc>
          <w:tcPr>
            <w:tcW w:w="1389" w:type="dxa"/>
            <w:shd w:val="clear" w:color="auto" w:fill="auto"/>
            <w:noWrap w:val="0"/>
            <w:vAlign w:val="center"/>
          </w:tcPr>
          <w:p w14:paraId="4B1C174A">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3分</w:t>
            </w:r>
          </w:p>
        </w:tc>
        <w:tc>
          <w:tcPr>
            <w:tcW w:w="6272" w:type="dxa"/>
            <w:shd w:val="clear" w:color="auto" w:fill="auto"/>
            <w:noWrap w:val="0"/>
            <w:vAlign w:val="top"/>
          </w:tcPr>
          <w:p w14:paraId="5A0777D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根据提供的自有配送设备（如运输、配送车辆等）情况，运输、配送车辆</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4辆得3分，运输、配送车辆</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r>
              <w:rPr>
                <w:rFonts w:hint="eastAsia" w:ascii="宋体" w:hAnsi="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lang w:val="en-US" w:eastAsia="zh-CN"/>
                <w14:textFill>
                  <w14:solidFill>
                    <w14:schemeClr w14:val="tx1"/>
                  </w14:solidFill>
                </w14:textFill>
              </w:rPr>
              <w:t>辆的得2分，运输、配送车辆</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bookmarkStart w:id="6" w:name="_GoBack"/>
            <w:bookmarkEnd w:id="6"/>
            <w:r>
              <w:rPr>
                <w:rFonts w:hint="eastAsia" w:ascii="宋体" w:hAnsi="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lang w:val="en-US" w:eastAsia="zh-CN"/>
                <w14:textFill>
                  <w14:solidFill>
                    <w14:schemeClr w14:val="tx1"/>
                  </w14:solidFill>
                </w14:textFill>
              </w:rPr>
              <w:t>辆的得</w:t>
            </w:r>
            <w:r>
              <w:rPr>
                <w:rFonts w:hint="eastAsia" w:ascii="宋体" w:hAnsi="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lang w:val="en-US" w:eastAsia="zh-CN"/>
                <w14:textFill>
                  <w14:solidFill>
                    <w14:schemeClr w14:val="tx1"/>
                  </w14:solidFill>
                </w14:textFill>
              </w:rPr>
              <w:t>分其他情况不得分。 ①车辆为比选申请人自有的，须提供产权证明及车辆行驶证复印件并加盖比选申请人公章；②若车辆为租赁的，须提供租赁合同（合同有效期必须包含本项目服务期限）及车辆行驶证明复印件并加盖比选申请人公章，未提供或未提供齐全本项不得分。（满分3分）</w:t>
            </w:r>
          </w:p>
        </w:tc>
      </w:tr>
      <w:tr w14:paraId="6ED74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57AF7194">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6</w:t>
            </w:r>
          </w:p>
        </w:tc>
        <w:tc>
          <w:tcPr>
            <w:tcW w:w="1357" w:type="dxa"/>
            <w:shd w:val="clear" w:color="auto" w:fill="auto"/>
            <w:noWrap w:val="0"/>
            <w:vAlign w:val="center"/>
          </w:tcPr>
          <w:p w14:paraId="7BAC2E2C">
            <w:pPr>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中毒事件应急处理方案</w:t>
            </w:r>
          </w:p>
        </w:tc>
        <w:tc>
          <w:tcPr>
            <w:tcW w:w="1389" w:type="dxa"/>
            <w:shd w:val="clear" w:color="auto" w:fill="auto"/>
            <w:noWrap w:val="0"/>
            <w:vAlign w:val="center"/>
          </w:tcPr>
          <w:p w14:paraId="2A373F3B">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3分</w:t>
            </w:r>
          </w:p>
        </w:tc>
        <w:tc>
          <w:tcPr>
            <w:tcW w:w="6272" w:type="dxa"/>
            <w:shd w:val="clear" w:color="auto" w:fill="auto"/>
            <w:noWrap w:val="0"/>
            <w:vAlign w:val="top"/>
          </w:tcPr>
          <w:p w14:paraId="5A2C9DE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比选申请人针对比选项目配送食物中毒事件应急处理方案中，包括但不限于快速送医、稳定员工情绪、家属安抚、承担赔偿责任等措施的完整性、有效性及可行性进行综合打分，由评审小组成员进行评分。方案合理、完整、具备针对性的得3分；方案较为合理、较为完整、具备一定针对性的得2分；方案的合理性、完整性、针对性一般的得1分，</w:t>
            </w:r>
            <w:r>
              <w:rPr>
                <w:rFonts w:hint="eastAsia" w:ascii="宋体" w:hAnsi="宋体" w:eastAsia="宋体" w:cs="宋体"/>
                <w:color w:val="000000" w:themeColor="text1"/>
                <w:sz w:val="21"/>
                <w:szCs w:val="21"/>
                <w:highlight w:val="none"/>
                <w14:textFill>
                  <w14:solidFill>
                    <w14:schemeClr w14:val="tx1"/>
                  </w14:solidFill>
                </w14:textFill>
              </w:rPr>
              <w:t>不合符要求或未提供的不得分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4488B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62C70920">
            <w:pPr>
              <w:spacing w:line="400" w:lineRule="auto"/>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新宋体" w:hAnsi="新宋体" w:eastAsia="新宋体" w:cs="新宋体"/>
                <w:color w:val="000000" w:themeColor="text1"/>
                <w:szCs w:val="21"/>
                <w:lang w:val="en-US" w:eastAsia="zh-CN"/>
                <w14:textFill>
                  <w14:solidFill>
                    <w14:schemeClr w14:val="tx1"/>
                  </w14:solidFill>
                </w14:textFill>
              </w:rPr>
              <w:t>7</w:t>
            </w:r>
          </w:p>
        </w:tc>
        <w:tc>
          <w:tcPr>
            <w:tcW w:w="1357" w:type="dxa"/>
            <w:shd w:val="clear" w:color="auto" w:fill="auto"/>
            <w:noWrap w:val="0"/>
            <w:vAlign w:val="center"/>
          </w:tcPr>
          <w:p w14:paraId="2904FA44">
            <w:pPr>
              <w:spacing w:line="400" w:lineRule="auto"/>
              <w:jc w:val="center"/>
              <w:rPr>
                <w:rFonts w:hint="default"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环境考评</w:t>
            </w:r>
          </w:p>
        </w:tc>
        <w:tc>
          <w:tcPr>
            <w:tcW w:w="1389" w:type="dxa"/>
            <w:shd w:val="clear" w:color="auto" w:fill="auto"/>
            <w:noWrap w:val="0"/>
            <w:vAlign w:val="center"/>
          </w:tcPr>
          <w:p w14:paraId="7980559E">
            <w:pPr>
              <w:spacing w:line="400" w:lineRule="auto"/>
              <w:jc w:val="center"/>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pPr>
            <w:r>
              <w:rPr>
                <w:rFonts w:hint="eastAsia" w:ascii="新宋体" w:hAnsi="新宋体" w:eastAsia="新宋体" w:cs="新宋体"/>
                <w:color w:val="000000" w:themeColor="text1"/>
                <w:szCs w:val="21"/>
                <w:highlight w:val="none"/>
                <w:lang w:val="en-US" w:eastAsia="zh-CN"/>
                <w14:textFill>
                  <w14:solidFill>
                    <w14:schemeClr w14:val="tx1"/>
                  </w14:solidFill>
                </w14:textFill>
              </w:rPr>
              <w:t>10分</w:t>
            </w:r>
          </w:p>
        </w:tc>
        <w:tc>
          <w:tcPr>
            <w:tcW w:w="6272" w:type="dxa"/>
            <w:shd w:val="clear" w:color="auto" w:fill="auto"/>
            <w:noWrap w:val="0"/>
            <w:vAlign w:val="center"/>
          </w:tcPr>
          <w:p w14:paraId="31CBF0B9">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新宋体" w:hAnsi="新宋体" w:eastAsia="新宋体" w:cs="新宋体"/>
                <w:color w:val="000000" w:themeColor="text1"/>
                <w:szCs w:val="21"/>
                <w:highlight w:val="none"/>
                <w:lang w:eastAsia="zh-CN"/>
                <w14:textFill>
                  <w14:solidFill>
                    <w14:schemeClr w14:val="tx1"/>
                  </w14:solidFill>
                </w14:textFill>
              </w:rPr>
              <w:t>经营场所内部</w:t>
            </w:r>
            <w:r>
              <w:rPr>
                <w:rFonts w:hint="eastAsia" w:ascii="新宋体" w:hAnsi="新宋体" w:eastAsia="新宋体" w:cs="新宋体"/>
                <w:color w:val="000000" w:themeColor="text1"/>
                <w:szCs w:val="21"/>
                <w:highlight w:val="none"/>
                <w:lang w:val="en-US" w:eastAsia="zh-CN"/>
                <w14:textFill>
                  <w14:solidFill>
                    <w14:schemeClr w14:val="tx1"/>
                  </w14:solidFill>
                </w14:textFill>
              </w:rPr>
              <w:t>分工是否明确</w:t>
            </w:r>
            <w:r>
              <w:rPr>
                <w:rFonts w:hint="eastAsia" w:ascii="新宋体" w:hAnsi="新宋体" w:eastAsia="新宋体" w:cs="新宋体"/>
                <w:color w:val="000000" w:themeColor="text1"/>
                <w:szCs w:val="21"/>
                <w:highlight w:val="none"/>
                <w:lang w:eastAsia="zh-CN"/>
                <w14:textFill>
                  <w14:solidFill>
                    <w14:schemeClr w14:val="tx1"/>
                  </w14:solidFill>
                </w14:textFill>
              </w:rPr>
              <w:t>、</w:t>
            </w:r>
            <w:r>
              <w:rPr>
                <w:rFonts w:hint="eastAsia" w:ascii="新宋体" w:hAnsi="新宋体" w:eastAsia="新宋体" w:cs="新宋体"/>
                <w:color w:val="000000" w:themeColor="text1"/>
                <w:szCs w:val="21"/>
                <w:highlight w:val="none"/>
                <w:lang w:val="en-US" w:eastAsia="zh-CN"/>
                <w14:textFill>
                  <w14:solidFill>
                    <w14:schemeClr w14:val="tx1"/>
                  </w14:solidFill>
                </w14:textFill>
              </w:rPr>
              <w:t>经营场所及</w:t>
            </w:r>
            <w:r>
              <w:rPr>
                <w:rFonts w:hint="eastAsia" w:ascii="新宋体" w:hAnsi="新宋体" w:eastAsia="新宋体" w:cs="新宋体"/>
                <w:color w:val="000000" w:themeColor="text1"/>
                <w:szCs w:val="21"/>
                <w:highlight w:val="none"/>
                <w:lang w:eastAsia="zh-CN"/>
                <w14:textFill>
                  <w14:solidFill>
                    <w14:schemeClr w14:val="tx1"/>
                  </w14:solidFill>
                </w14:textFill>
              </w:rPr>
              <w:t>周边环境</w:t>
            </w:r>
            <w:r>
              <w:rPr>
                <w:rFonts w:hint="eastAsia" w:ascii="新宋体" w:hAnsi="新宋体" w:eastAsia="新宋体" w:cs="新宋体"/>
                <w:color w:val="000000" w:themeColor="text1"/>
                <w:szCs w:val="21"/>
                <w:highlight w:val="none"/>
                <w:lang w:val="en-US" w:eastAsia="zh-CN"/>
                <w14:textFill>
                  <w14:solidFill>
                    <w14:schemeClr w14:val="tx1"/>
                  </w14:solidFill>
                </w14:textFill>
              </w:rPr>
              <w:t>洁净</w:t>
            </w:r>
            <w:r>
              <w:rPr>
                <w:rFonts w:hint="eastAsia" w:ascii="新宋体" w:hAnsi="新宋体" w:eastAsia="新宋体" w:cs="新宋体"/>
                <w:color w:val="000000" w:themeColor="text1"/>
                <w:szCs w:val="21"/>
                <w:highlight w:val="none"/>
                <w:lang w:eastAsia="zh-CN"/>
                <w14:textFill>
                  <w14:solidFill>
                    <w14:schemeClr w14:val="tx1"/>
                  </w14:solidFill>
                </w14:textFill>
              </w:rPr>
              <w:t>程度情况评分。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（满分10分）</w:t>
            </w:r>
          </w:p>
          <w:p w14:paraId="60274586">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b/>
                <w:bCs/>
                <w:color w:val="000000" w:themeColor="text1"/>
                <w:szCs w:val="21"/>
                <w:highlight w:val="none"/>
                <w:lang w:val="en-US" w:eastAsia="zh-CN"/>
                <w14:textFill>
                  <w14:solidFill>
                    <w14:schemeClr w14:val="tx1"/>
                  </w14:solidFill>
                </w14:textFill>
              </w:rPr>
            </w:pPr>
            <w:r>
              <w:rPr>
                <w:rFonts w:hint="eastAsia" w:ascii="新宋体" w:hAnsi="新宋体" w:eastAsia="新宋体" w:cs="新宋体"/>
                <w:color w:val="000000" w:themeColor="text1"/>
                <w:szCs w:val="21"/>
                <w:highlight w:val="none"/>
                <w:lang w:eastAsia="zh-CN"/>
                <w14:textFill>
                  <w14:solidFill>
                    <w14:schemeClr w14:val="tx1"/>
                  </w14:solidFill>
                </w14:textFill>
              </w:rPr>
              <w:t>（优：</w:t>
            </w:r>
            <w:r>
              <w:rPr>
                <w:rFonts w:hint="eastAsia" w:ascii="新宋体" w:hAnsi="新宋体" w:eastAsia="新宋体" w:cs="新宋体"/>
                <w:color w:val="000000" w:themeColor="text1"/>
                <w:szCs w:val="21"/>
                <w:highlight w:val="none"/>
                <w:lang w:val="en-US" w:eastAsia="zh-CN"/>
                <w14:textFill>
                  <w14:solidFill>
                    <w14:schemeClr w14:val="tx1"/>
                  </w14:solidFill>
                </w14:textFill>
              </w:rPr>
              <w:t>10分，良8分，合格6分，差0分</w:t>
            </w:r>
            <w:r>
              <w:rPr>
                <w:rFonts w:hint="eastAsia" w:ascii="新宋体" w:hAnsi="新宋体" w:eastAsia="新宋体" w:cs="新宋体"/>
                <w:color w:val="000000" w:themeColor="text1"/>
                <w:szCs w:val="21"/>
                <w:highlight w:val="none"/>
                <w:lang w:eastAsia="zh-CN"/>
                <w14:textFill>
                  <w14:solidFill>
                    <w14:schemeClr w14:val="tx1"/>
                  </w14:solidFill>
                </w14:textFill>
              </w:rPr>
              <w:t>）</w:t>
            </w:r>
          </w:p>
          <w:p w14:paraId="0B273932">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szCs w:val="21"/>
                <w:highlight w:val="none"/>
                <w:lang w:val="en-US" w:eastAsia="zh-CN"/>
                <w14:textFill>
                  <w14:solidFill>
                    <w14:schemeClr w14:val="tx1"/>
                  </w14:solidFill>
                </w14:textFill>
              </w:rPr>
            </w:pP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注：</w:t>
            </w:r>
            <w:r>
              <w:rPr>
                <w:rFonts w:hint="eastAsia" w:ascii="新宋体" w:hAnsi="新宋体" w:eastAsia="新宋体" w:cs="新宋体"/>
                <w:b/>
                <w:bCs/>
                <w:color w:val="000000" w:themeColor="text1"/>
                <w:szCs w:val="21"/>
                <w:highlight w:val="none"/>
                <w:lang w:eastAsia="zh-CN"/>
                <w14:textFill>
                  <w14:solidFill>
                    <w14:schemeClr w14:val="tx1"/>
                  </w14:solidFill>
                </w14:textFill>
              </w:rPr>
              <w:t>①</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比选申请人须列拟派人员名单，格式自拟，拟派人员名单须含姓名、分工情况、联系电话等；</w:t>
            </w:r>
            <w:r>
              <w:rPr>
                <w:rFonts w:hint="eastAsia" w:ascii="新宋体" w:hAnsi="新宋体" w:eastAsia="新宋体" w:cs="新宋体"/>
                <w:b/>
                <w:bCs/>
                <w:color w:val="000000" w:themeColor="text1"/>
                <w:szCs w:val="21"/>
                <w:highlight w:val="none"/>
                <w:lang w:eastAsia="zh-CN"/>
                <w14:textFill>
                  <w14:solidFill>
                    <w14:schemeClr w14:val="tx1"/>
                  </w14:solidFill>
                </w14:textFill>
              </w:rPr>
              <w:t>②</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比选申请</w:t>
            </w:r>
            <w:r>
              <w:rPr>
                <w:rFonts w:hint="eastAsia" w:ascii="新宋体" w:hAnsi="新宋体" w:eastAsia="新宋体" w:cs="新宋体"/>
                <w:b/>
                <w:bCs/>
                <w:color w:val="000000" w:themeColor="text1"/>
                <w:szCs w:val="21"/>
                <w:highlight w:val="none"/>
                <w:lang w:eastAsia="zh-CN"/>
                <w14:textFill>
                  <w14:solidFill>
                    <w14:schemeClr w14:val="tx1"/>
                  </w14:solidFill>
                </w14:textFill>
              </w:rPr>
              <w:t>人的</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经营</w:t>
            </w:r>
            <w:r>
              <w:rPr>
                <w:rFonts w:hint="eastAsia" w:ascii="新宋体" w:hAnsi="新宋体" w:eastAsia="新宋体" w:cs="新宋体"/>
                <w:b/>
                <w:bCs/>
                <w:color w:val="000000" w:themeColor="text1"/>
                <w:szCs w:val="21"/>
                <w:highlight w:val="none"/>
                <w:lang w:eastAsia="zh-CN"/>
                <w14:textFill>
                  <w14:solidFill>
                    <w14:schemeClr w14:val="tx1"/>
                  </w14:solidFill>
                </w14:textFill>
              </w:rPr>
              <w:t>场所须提供产权证明文件（所有人应为</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比选申请</w:t>
            </w:r>
            <w:r>
              <w:rPr>
                <w:rFonts w:hint="eastAsia" w:ascii="新宋体" w:hAnsi="新宋体" w:eastAsia="新宋体" w:cs="新宋体"/>
                <w:b/>
                <w:bCs/>
                <w:color w:val="000000" w:themeColor="text1"/>
                <w:szCs w:val="21"/>
                <w:highlight w:val="none"/>
                <w:lang w:eastAsia="zh-CN"/>
                <w14:textFill>
                  <w14:solidFill>
                    <w14:schemeClr w14:val="tx1"/>
                  </w14:solidFill>
                </w14:textFill>
              </w:rPr>
              <w:t>人），或租赁合同（租赁单位应当为</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比选申请</w:t>
            </w:r>
            <w:r>
              <w:rPr>
                <w:rFonts w:hint="eastAsia" w:ascii="新宋体" w:hAnsi="新宋体" w:eastAsia="新宋体" w:cs="新宋体"/>
                <w:b/>
                <w:bCs/>
                <w:color w:val="000000" w:themeColor="text1"/>
                <w:szCs w:val="21"/>
                <w:highlight w:val="none"/>
                <w:lang w:eastAsia="zh-CN"/>
                <w14:textFill>
                  <w14:solidFill>
                    <w14:schemeClr w14:val="tx1"/>
                  </w14:solidFill>
                </w14:textFill>
              </w:rPr>
              <w:t>人</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，租赁合同剩余时间须不少于6个月</w:t>
            </w:r>
            <w:r>
              <w:rPr>
                <w:rFonts w:hint="eastAsia" w:ascii="新宋体" w:hAnsi="新宋体" w:eastAsia="新宋体" w:cs="新宋体"/>
                <w:b/>
                <w:bCs/>
                <w:color w:val="000000" w:themeColor="text1"/>
                <w:szCs w:val="21"/>
                <w:highlight w:val="none"/>
                <w:lang w:eastAsia="zh-CN"/>
                <w14:textFill>
                  <w14:solidFill>
                    <w14:schemeClr w14:val="tx1"/>
                  </w14:solidFill>
                </w14:textFill>
              </w:rPr>
              <w:t>）；</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fldChar w:fldCharType="begin"/>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instrText xml:space="preserve"> EQ \o\ac(○,3)</w:instrTex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fldChar w:fldCharType="end"/>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经营</w:t>
            </w:r>
            <w:r>
              <w:rPr>
                <w:rFonts w:hint="eastAsia" w:ascii="新宋体" w:hAnsi="新宋体" w:eastAsia="新宋体" w:cs="新宋体"/>
                <w:b/>
                <w:bCs/>
                <w:color w:val="000000" w:themeColor="text1"/>
                <w:szCs w:val="21"/>
                <w:highlight w:val="none"/>
                <w:lang w:eastAsia="zh-CN"/>
                <w14:textFill>
                  <w14:solidFill>
                    <w14:schemeClr w14:val="tx1"/>
                  </w14:solidFill>
                </w14:textFill>
              </w:rPr>
              <w:t>场所提供实地图片并明确每个场所</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面积和</w:t>
            </w:r>
            <w:r>
              <w:rPr>
                <w:rFonts w:hint="eastAsia" w:ascii="新宋体" w:hAnsi="新宋体" w:eastAsia="新宋体" w:cs="新宋体"/>
                <w:b/>
                <w:bCs/>
                <w:color w:val="000000" w:themeColor="text1"/>
                <w:szCs w:val="21"/>
                <w:highlight w:val="none"/>
                <w:lang w:eastAsia="zh-CN"/>
                <w14:textFill>
                  <w14:solidFill>
                    <w14:schemeClr w14:val="tx1"/>
                  </w14:solidFill>
                </w14:textFill>
              </w:rPr>
              <w:t>使用功能</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，周边环境洁净程度须提供经营场地周边环境照片。</w:t>
            </w:r>
          </w:p>
        </w:tc>
      </w:tr>
      <w:tr w14:paraId="60F17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15E59710">
            <w:pPr>
              <w:spacing w:line="40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新宋体" w:hAnsi="新宋体" w:eastAsia="新宋体" w:cs="新宋体"/>
                <w:color w:val="000000" w:themeColor="text1"/>
                <w:szCs w:val="21"/>
                <w:lang w:val="en-US" w:eastAsia="zh-CN"/>
                <w14:textFill>
                  <w14:solidFill>
                    <w14:schemeClr w14:val="tx1"/>
                  </w14:solidFill>
                </w14:textFill>
              </w:rPr>
              <w:t>8</w:t>
            </w:r>
          </w:p>
        </w:tc>
        <w:tc>
          <w:tcPr>
            <w:tcW w:w="1357" w:type="dxa"/>
            <w:shd w:val="clear" w:color="auto" w:fill="auto"/>
            <w:noWrap w:val="0"/>
            <w:vAlign w:val="center"/>
          </w:tcPr>
          <w:p w14:paraId="6B62700D">
            <w:pPr>
              <w:spacing w:line="400" w:lineRule="auto"/>
              <w:jc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货物储存</w:t>
            </w:r>
          </w:p>
        </w:tc>
        <w:tc>
          <w:tcPr>
            <w:tcW w:w="1389" w:type="dxa"/>
            <w:shd w:val="clear" w:color="auto" w:fill="auto"/>
            <w:noWrap w:val="0"/>
            <w:vAlign w:val="center"/>
          </w:tcPr>
          <w:p w14:paraId="274366F0">
            <w:pPr>
              <w:spacing w:line="400" w:lineRule="auto"/>
              <w:jc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新宋体" w:hAnsi="新宋体" w:eastAsia="新宋体" w:cs="新宋体"/>
                <w:color w:val="000000" w:themeColor="text1"/>
                <w:szCs w:val="21"/>
                <w:lang w:val="en-US" w:eastAsia="zh-CN"/>
                <w14:textFill>
                  <w14:solidFill>
                    <w14:schemeClr w14:val="tx1"/>
                  </w14:solidFill>
                </w14:textFill>
              </w:rPr>
              <w:t>10</w:t>
            </w:r>
            <w:r>
              <w:rPr>
                <w:rFonts w:hint="eastAsia" w:ascii="新宋体" w:hAnsi="新宋体" w:eastAsia="新宋体" w:cs="新宋体"/>
                <w:color w:val="000000" w:themeColor="text1"/>
                <w:szCs w:val="21"/>
                <w14:textFill>
                  <w14:solidFill>
                    <w14:schemeClr w14:val="tx1"/>
                  </w14:solidFill>
                </w14:textFill>
              </w:rPr>
              <w:t>分</w:t>
            </w:r>
          </w:p>
        </w:tc>
        <w:tc>
          <w:tcPr>
            <w:tcW w:w="6272" w:type="dxa"/>
            <w:shd w:val="clear" w:color="auto" w:fill="auto"/>
            <w:noWrap w:val="0"/>
            <w:vAlign w:val="center"/>
          </w:tcPr>
          <w:p w14:paraId="561088FB">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szCs w:val="21"/>
                <w:lang w:eastAsia="zh-CN"/>
                <w14:textFill>
                  <w14:solidFill>
                    <w14:schemeClr w14:val="tx1"/>
                  </w14:solidFill>
                </w14:textFill>
              </w:rPr>
            </w:pPr>
            <w:r>
              <w:rPr>
                <w:rFonts w:hint="eastAsia" w:ascii="新宋体" w:hAnsi="新宋体" w:eastAsia="新宋体" w:cs="新宋体"/>
                <w:color w:val="000000" w:themeColor="text1"/>
                <w:szCs w:val="21"/>
                <w:lang w:eastAsia="zh-CN"/>
                <w14:textFill>
                  <w14:solidFill>
                    <w14:schemeClr w14:val="tx1"/>
                  </w14:solidFill>
                </w14:textFill>
              </w:rPr>
              <w:t>货物储存是否分类，是否有序。</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（满分10分）</w:t>
            </w:r>
          </w:p>
          <w:p w14:paraId="027CA419">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szCs w:val="21"/>
                <w:lang w:val="en-US" w:eastAsia="zh-CN"/>
                <w14:textFill>
                  <w14:solidFill>
                    <w14:schemeClr w14:val="tx1"/>
                  </w14:solidFill>
                </w14:textFill>
              </w:rPr>
            </w:pPr>
            <w:r>
              <w:rPr>
                <w:rFonts w:hint="eastAsia" w:ascii="新宋体" w:hAnsi="新宋体" w:eastAsia="新宋体" w:cs="新宋体"/>
                <w:color w:val="000000" w:themeColor="text1"/>
                <w:szCs w:val="21"/>
                <w:lang w:eastAsia="zh-CN"/>
                <w14:textFill>
                  <w14:solidFill>
                    <w14:schemeClr w14:val="tx1"/>
                  </w14:solidFill>
                </w14:textFill>
              </w:rPr>
              <w:t>（优：</w:t>
            </w:r>
            <w:r>
              <w:rPr>
                <w:rFonts w:hint="eastAsia" w:ascii="新宋体" w:hAnsi="新宋体" w:eastAsia="新宋体" w:cs="新宋体"/>
                <w:color w:val="000000" w:themeColor="text1"/>
                <w:szCs w:val="21"/>
                <w:lang w:val="en-US" w:eastAsia="zh-CN"/>
                <w14:textFill>
                  <w14:solidFill>
                    <w14:schemeClr w14:val="tx1"/>
                  </w14:solidFill>
                </w14:textFill>
              </w:rPr>
              <w:t>10分，良8分，合格6分，差0分</w:t>
            </w:r>
            <w:r>
              <w:rPr>
                <w:rFonts w:hint="eastAsia" w:ascii="新宋体" w:hAnsi="新宋体" w:eastAsia="新宋体" w:cs="新宋体"/>
                <w:color w:val="000000" w:themeColor="text1"/>
                <w:szCs w:val="21"/>
                <w:lang w:eastAsia="zh-CN"/>
                <w14:textFill>
                  <w14:solidFill>
                    <w14:schemeClr w14:val="tx1"/>
                  </w14:solidFill>
                </w14:textFill>
              </w:rPr>
              <w:t>）</w:t>
            </w:r>
          </w:p>
          <w:p w14:paraId="05546D78">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注：【比选申请人须提供货物储存的照片、有效的产权证（产权人为比选申请人）或场所租赁合同（租赁单位应当为比选申请人，租赁合同剩余时间须不少于6个月），否则不得分。】</w:t>
            </w:r>
          </w:p>
        </w:tc>
      </w:tr>
    </w:tbl>
    <w:p w14:paraId="2FFEFB06">
      <w:pPr>
        <w:spacing w:line="420" w:lineRule="exact"/>
        <w:rPr>
          <w:rFonts w:hint="eastAsia" w:ascii="宋体" w:hAnsi="宋体" w:cs="宋体"/>
          <w:b/>
          <w:sz w:val="24"/>
        </w:rPr>
      </w:pPr>
      <w:r>
        <w:rPr>
          <w:rFonts w:hint="eastAsia" w:ascii="宋体" w:hAnsi="宋体" w:cs="宋体"/>
          <w:b/>
          <w:bCs w:val="0"/>
          <w:color w:val="auto"/>
          <w:kern w:val="1"/>
          <w:sz w:val="24"/>
          <w:szCs w:val="24"/>
          <w:highlight w:val="none"/>
          <w:lang w:eastAsia="zh-CN"/>
        </w:rPr>
        <w:t>注：</w:t>
      </w:r>
      <w:r>
        <w:rPr>
          <w:rFonts w:hint="eastAsia" w:ascii="宋体" w:hAnsi="宋体" w:cs="宋体"/>
          <w:b/>
          <w:sz w:val="24"/>
        </w:rPr>
        <w:t>以上如须提供相关资</w:t>
      </w:r>
      <w:r>
        <w:rPr>
          <w:rFonts w:hint="eastAsia" w:ascii="宋体" w:hAnsi="宋体" w:cs="宋体"/>
          <w:b/>
          <w:sz w:val="24"/>
          <w:lang w:val="en-US" w:eastAsia="zh-CN"/>
        </w:rPr>
        <w:t>格</w:t>
      </w:r>
      <w:r>
        <w:rPr>
          <w:rFonts w:hint="eastAsia" w:ascii="宋体" w:hAnsi="宋体" w:cs="宋体"/>
          <w:b/>
          <w:sz w:val="24"/>
        </w:rPr>
        <w:t>证明文件等材料的复印件，该证明文件应属法定有效期内的、其复印件应是清晰的并加盖</w:t>
      </w:r>
      <w:r>
        <w:rPr>
          <w:rFonts w:hint="eastAsia" w:ascii="宋体" w:hAnsi="宋体" w:cs="宋体"/>
          <w:b/>
          <w:sz w:val="24"/>
          <w:lang w:val="en-US" w:eastAsia="zh-CN"/>
        </w:rPr>
        <w:t>比选申请</w:t>
      </w:r>
      <w:r>
        <w:rPr>
          <w:rFonts w:hint="eastAsia" w:ascii="宋体" w:hAnsi="宋体" w:cs="宋体"/>
          <w:b/>
          <w:sz w:val="24"/>
        </w:rPr>
        <w:t>人公章。</w:t>
      </w:r>
    </w:p>
    <w:p w14:paraId="75A889DD">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414DDD4A">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713F5FC4">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7AB63039">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05A7A731">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4BEDE259">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1D683DA0">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6062537D">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4DD12C6E">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4443485F">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30CCBF19">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4BC9D385">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72C40E05">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0AACC8A5">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027335FA">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3BC4AF81">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01FBC686">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743719AC">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217C2F35">
      <w:pPr>
        <w:pStyle w:val="59"/>
        <w:keepNext w:val="0"/>
        <w:keepLines w:val="0"/>
        <w:widowControl w:val="0"/>
        <w:shd w:val="clear" w:color="auto" w:fill="auto"/>
        <w:bidi w:val="0"/>
        <w:spacing w:before="0" w:after="0" w:line="472" w:lineRule="exact"/>
        <w:ind w:left="0" w:right="0" w:firstLine="0"/>
        <w:jc w:val="left"/>
        <w:rPr>
          <w:rFonts w:hint="default"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5 </w:t>
      </w:r>
      <w:r>
        <w:rPr>
          <w:rFonts w:hint="eastAsia" w:ascii="黑体" w:hAnsi="黑体" w:eastAsia="黑体" w:cs="黑体"/>
          <w:color w:val="auto"/>
          <w:sz w:val="32"/>
          <w:szCs w:val="32"/>
          <w:highlight w:val="none"/>
          <w:shd w:val="clear" w:color="auto" w:fill="FFFFFF"/>
          <w:lang w:eastAsia="zh-CN"/>
        </w:rPr>
        <w:t>：</w:t>
      </w:r>
      <w:r>
        <w:rPr>
          <w:rFonts w:hint="eastAsia" w:ascii="黑体" w:hAnsi="黑体" w:eastAsia="黑体" w:cs="黑体"/>
          <w:color w:val="auto"/>
          <w:sz w:val="32"/>
          <w:szCs w:val="32"/>
          <w:highlight w:val="none"/>
          <w:shd w:val="clear" w:color="auto" w:fill="FFFFFF"/>
          <w:lang w:val="en-US" w:eastAsia="zh-CN"/>
        </w:rPr>
        <w:t>采购协议</w:t>
      </w:r>
    </w:p>
    <w:p w14:paraId="750739F9">
      <w:pPr>
        <w:pStyle w:val="59"/>
        <w:keepNext w:val="0"/>
        <w:keepLines w:val="0"/>
        <w:widowControl w:val="0"/>
        <w:shd w:val="clear" w:color="auto" w:fill="auto"/>
        <w:bidi w:val="0"/>
        <w:spacing w:before="0" w:after="0" w:line="472" w:lineRule="exact"/>
        <w:ind w:left="0" w:right="0" w:firstLine="0"/>
        <w:jc w:val="center"/>
        <w:rPr>
          <w:rFonts w:hint="eastAsia" w:ascii="方正小标宋简体" w:hAnsi="方正小标宋简体" w:eastAsia="方正小标宋简体" w:cs="方正小标宋简体"/>
          <w:b/>
          <w:bCs/>
          <w:color w:val="000000"/>
          <w:spacing w:val="0"/>
          <w:w w:val="100"/>
          <w:sz w:val="44"/>
          <w:szCs w:val="44"/>
        </w:rPr>
      </w:pPr>
      <w:r>
        <w:rPr>
          <w:rFonts w:hint="eastAsia" w:ascii="方正小标宋简体" w:hAnsi="方正小标宋简体" w:eastAsia="方正小标宋简体" w:cs="方正小标宋简体"/>
          <w:b/>
          <w:bCs/>
          <w:color w:val="000000"/>
          <w:spacing w:val="0"/>
          <w:w w:val="100"/>
          <w:sz w:val="30"/>
          <w:szCs w:val="30"/>
          <w:lang w:val="en-US" w:eastAsia="zh-CN"/>
        </w:rPr>
        <w:t>冻品类食材</w:t>
      </w:r>
      <w:r>
        <w:rPr>
          <w:rFonts w:hint="eastAsia" w:ascii="方正小标宋简体" w:hAnsi="方正小标宋简体" w:eastAsia="方正小标宋简体" w:cs="方正小标宋简体"/>
          <w:b/>
          <w:bCs/>
          <w:color w:val="000000"/>
          <w:spacing w:val="0"/>
          <w:w w:val="100"/>
          <w:sz w:val="30"/>
          <w:szCs w:val="30"/>
        </w:rPr>
        <w:t>采购协议</w:t>
      </w:r>
    </w:p>
    <w:p w14:paraId="62220A3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0"/>
        <w:jc w:val="left"/>
        <w:textAlignment w:val="auto"/>
        <w:rPr>
          <w:rFonts w:hint="eastAsia" w:asciiTheme="minorEastAsia" w:hAnsiTheme="minorEastAsia" w:eastAsiaTheme="minorEastAsia" w:cstheme="minorEastAsia"/>
          <w:color w:val="000000"/>
          <w:spacing w:val="0"/>
          <w:w w:val="100"/>
          <w:sz w:val="24"/>
          <w:szCs w:val="24"/>
        </w:rPr>
      </w:pPr>
    </w:p>
    <w:p w14:paraId="38ABCB9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rPr>
      </w:pPr>
      <w:r>
        <w:rPr>
          <w:rFonts w:hint="eastAsia" w:ascii="宋体" w:hAnsi="宋体" w:eastAsia="仿宋_GB2312" w:cstheme="minorEastAsia"/>
          <w:color w:val="000000"/>
          <w:spacing w:val="0"/>
          <w:w w:val="100"/>
          <w:sz w:val="28"/>
          <w:szCs w:val="28"/>
        </w:rPr>
        <w:t>甲方：三明明城酒店有限公司</w:t>
      </w:r>
    </w:p>
    <w:p w14:paraId="3345A46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rPr>
      </w:pPr>
      <w:r>
        <w:rPr>
          <w:rFonts w:hint="eastAsia" w:ascii="宋体" w:hAnsi="宋体" w:eastAsia="仿宋_GB2312" w:cstheme="minorEastAsia"/>
          <w:color w:val="000000"/>
          <w:spacing w:val="0"/>
          <w:w w:val="100"/>
          <w:sz w:val="28"/>
          <w:szCs w:val="28"/>
        </w:rPr>
        <w:t>乙方：</w:t>
      </w:r>
    </w:p>
    <w:p w14:paraId="4D29F8F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rPr>
      </w:pPr>
      <w:r>
        <w:rPr>
          <w:rFonts w:hint="eastAsia" w:ascii="宋体" w:hAnsi="宋体" w:eastAsia="仿宋_GB2312" w:cstheme="minorEastAsia"/>
          <w:color w:val="000000"/>
          <w:spacing w:val="0"/>
          <w:w w:val="100"/>
          <w:sz w:val="28"/>
          <w:szCs w:val="28"/>
        </w:rPr>
        <w:t>甲乙双方本着公平公正、诚实守信的原则，根据《中华人民共和国民法典》之规定，经协商一致，就一定时间内乙方向甲方供应产品达成如下合同条款，以资共守：</w:t>
      </w:r>
    </w:p>
    <w:p w14:paraId="188303A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黑体" w:hAnsi="黑体" w:eastAsia="黑体" w:cs="黑体"/>
          <w:color w:val="000000"/>
          <w:spacing w:val="0"/>
          <w:w w:val="100"/>
          <w:sz w:val="28"/>
          <w:szCs w:val="28"/>
        </w:rPr>
      </w:pPr>
      <w:r>
        <w:rPr>
          <w:rFonts w:hint="eastAsia" w:ascii="黑体" w:hAnsi="黑体" w:eastAsia="黑体" w:cs="黑体"/>
          <w:color w:val="000000"/>
          <w:spacing w:val="0"/>
          <w:w w:val="100"/>
          <w:sz w:val="28"/>
          <w:szCs w:val="28"/>
        </w:rPr>
        <w:t>一、</w:t>
      </w:r>
      <w:r>
        <w:rPr>
          <w:rFonts w:hint="eastAsia" w:ascii="黑体" w:hAnsi="黑体" w:eastAsia="黑体" w:cs="黑体"/>
          <w:color w:val="000000"/>
          <w:spacing w:val="0"/>
          <w:w w:val="100"/>
          <w:sz w:val="28"/>
          <w:szCs w:val="28"/>
          <w:lang w:eastAsia="zh-CN"/>
        </w:rPr>
        <w:t>甲</w:t>
      </w:r>
      <w:r>
        <w:rPr>
          <w:rFonts w:hint="eastAsia" w:ascii="黑体" w:hAnsi="黑体" w:eastAsia="黑体" w:cs="黑体"/>
          <w:color w:val="000000"/>
          <w:spacing w:val="0"/>
          <w:w w:val="100"/>
          <w:sz w:val="28"/>
          <w:szCs w:val="28"/>
        </w:rPr>
        <w:t>乙双方交易程序</w:t>
      </w:r>
    </w:p>
    <w:p w14:paraId="45F69C7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eastAsia="zh-CN"/>
        </w:rPr>
      </w:pPr>
      <w:r>
        <w:rPr>
          <w:rFonts w:hint="eastAsia" w:ascii="宋体" w:hAnsi="宋体" w:eastAsia="仿宋_GB2312" w:cstheme="minorEastAsia"/>
          <w:color w:val="000000"/>
          <w:spacing w:val="0"/>
          <w:w w:val="100"/>
          <w:sz w:val="28"/>
          <w:szCs w:val="28"/>
        </w:rPr>
        <w:t>1、本</w:t>
      </w:r>
      <w:r>
        <w:rPr>
          <w:rFonts w:hint="eastAsia" w:ascii="宋体" w:hAnsi="宋体" w:eastAsia="仿宋_GB2312" w:cstheme="minorEastAsia"/>
          <w:color w:val="000000"/>
          <w:spacing w:val="0"/>
          <w:w w:val="100"/>
          <w:sz w:val="28"/>
          <w:szCs w:val="28"/>
          <w:lang w:val="en-US" w:eastAsia="zh-CN"/>
        </w:rPr>
        <w:t>合同</w:t>
      </w:r>
      <w:r>
        <w:rPr>
          <w:rFonts w:hint="eastAsia" w:ascii="宋体" w:hAnsi="宋体" w:eastAsia="仿宋_GB2312" w:cstheme="minorEastAsia"/>
          <w:color w:val="000000"/>
          <w:spacing w:val="0"/>
          <w:w w:val="100"/>
          <w:sz w:val="28"/>
          <w:szCs w:val="28"/>
        </w:rPr>
        <w:t>生效后，甲方根据经营需求</w:t>
      </w:r>
      <w:r>
        <w:rPr>
          <w:rFonts w:hint="eastAsia" w:ascii="宋体" w:hAnsi="宋体" w:eastAsia="仿宋_GB2312" w:cstheme="minorEastAsia"/>
          <w:color w:val="000000"/>
          <w:spacing w:val="0"/>
          <w:w w:val="100"/>
          <w:sz w:val="28"/>
          <w:szCs w:val="28"/>
          <w:lang w:eastAsia="zh-CN"/>
        </w:rPr>
        <w:t>，</w:t>
      </w:r>
      <w:r>
        <w:rPr>
          <w:rFonts w:hint="eastAsia" w:ascii="宋体" w:hAnsi="宋体" w:eastAsia="仿宋_GB2312" w:cstheme="minorEastAsia"/>
          <w:color w:val="000000"/>
          <w:spacing w:val="0"/>
          <w:w w:val="100"/>
          <w:sz w:val="28"/>
          <w:szCs w:val="28"/>
        </w:rPr>
        <w:t>于每日</w:t>
      </w:r>
      <w:r>
        <w:rPr>
          <w:rFonts w:hint="eastAsia" w:ascii="宋体" w:hAnsi="宋体" w:eastAsia="仿宋_GB2312" w:cstheme="minorEastAsia"/>
          <w:color w:val="000000"/>
          <w:spacing w:val="0"/>
          <w:w w:val="100"/>
          <w:sz w:val="28"/>
          <w:szCs w:val="28"/>
          <w:lang w:val="en-US" w:eastAsia="zh-CN"/>
        </w:rPr>
        <w:t>20</w:t>
      </w:r>
      <w:r>
        <w:rPr>
          <w:rFonts w:hint="eastAsia" w:ascii="宋体" w:hAnsi="宋体" w:eastAsia="仿宋_GB2312" w:cstheme="minorEastAsia"/>
          <w:color w:val="000000"/>
          <w:spacing w:val="0"/>
          <w:w w:val="100"/>
          <w:sz w:val="28"/>
          <w:szCs w:val="28"/>
        </w:rPr>
        <w:t>点左右向乙方发送次日订单</w:t>
      </w:r>
      <w:r>
        <w:rPr>
          <w:rFonts w:hint="eastAsia" w:ascii="宋体" w:hAnsi="宋体" w:eastAsia="仿宋_GB2312" w:cstheme="minorEastAsia"/>
          <w:color w:val="000000"/>
          <w:spacing w:val="0"/>
          <w:w w:val="100"/>
          <w:sz w:val="28"/>
          <w:szCs w:val="28"/>
          <w:lang w:eastAsia="zh-CN"/>
        </w:rPr>
        <w:t>（</w:t>
      </w:r>
      <w:r>
        <w:rPr>
          <w:rFonts w:hint="eastAsia" w:ascii="宋体" w:hAnsi="宋体" w:eastAsia="仿宋_GB2312" w:cstheme="minorEastAsia"/>
          <w:color w:val="000000"/>
          <w:spacing w:val="0"/>
          <w:w w:val="100"/>
          <w:sz w:val="28"/>
          <w:szCs w:val="28"/>
        </w:rPr>
        <w:t>订单需注明商品的名称、品种（</w:t>
      </w:r>
      <w:r>
        <w:rPr>
          <w:rFonts w:hint="eastAsia" w:ascii="宋体" w:hAnsi="宋体" w:eastAsia="仿宋_GB2312" w:cstheme="minorEastAsia"/>
          <w:color w:val="000000"/>
          <w:spacing w:val="0"/>
          <w:w w:val="100"/>
          <w:sz w:val="28"/>
          <w:szCs w:val="28"/>
          <w:lang w:val="en-US" w:eastAsia="zh-CN"/>
        </w:rPr>
        <w:t>品</w:t>
      </w:r>
      <w:r>
        <w:rPr>
          <w:rFonts w:hint="eastAsia" w:ascii="宋体" w:hAnsi="宋体" w:eastAsia="仿宋_GB2312" w:cstheme="minorEastAsia"/>
          <w:color w:val="000000"/>
          <w:spacing w:val="0"/>
          <w:w w:val="100"/>
          <w:sz w:val="28"/>
          <w:szCs w:val="28"/>
        </w:rPr>
        <w:t>牌）、规格、计量单位、数</w:t>
      </w:r>
      <w:r>
        <w:rPr>
          <w:rFonts w:hint="eastAsia" w:ascii="宋体" w:hAnsi="宋体" w:eastAsia="仿宋_GB2312" w:cstheme="minorEastAsia"/>
          <w:color w:val="000000"/>
          <w:spacing w:val="0"/>
          <w:w w:val="100"/>
          <w:sz w:val="28"/>
          <w:szCs w:val="28"/>
          <w:lang w:val="en-US" w:eastAsia="zh-CN"/>
        </w:rPr>
        <w:t>量</w:t>
      </w:r>
      <w:r>
        <w:rPr>
          <w:rFonts w:hint="eastAsia" w:ascii="宋体" w:hAnsi="宋体" w:eastAsia="仿宋_GB2312" w:cstheme="minorEastAsia"/>
          <w:color w:val="000000"/>
          <w:spacing w:val="0"/>
          <w:w w:val="100"/>
          <w:sz w:val="28"/>
          <w:szCs w:val="28"/>
          <w:lang w:eastAsia="zh-CN"/>
        </w:rPr>
        <w:t>），</w:t>
      </w:r>
      <w:r>
        <w:rPr>
          <w:rFonts w:hint="eastAsia" w:ascii="宋体" w:hAnsi="宋体" w:eastAsia="仿宋_GB2312" w:cstheme="minorEastAsia"/>
          <w:color w:val="000000"/>
          <w:spacing w:val="0"/>
          <w:w w:val="100"/>
          <w:sz w:val="28"/>
          <w:szCs w:val="28"/>
          <w:lang w:val="en-US" w:eastAsia="zh-CN"/>
        </w:rPr>
        <w:t>乙方按甲方要求的食材收货时间表按规定时间送货至甲方指定的收货地点；</w:t>
      </w:r>
      <w:r>
        <w:rPr>
          <w:rFonts w:hint="eastAsia" w:ascii="宋体" w:hAnsi="宋体" w:eastAsia="仿宋_GB2312" w:cstheme="minorEastAsia"/>
          <w:color w:val="000000"/>
          <w:spacing w:val="0"/>
          <w:w w:val="100"/>
          <w:sz w:val="28"/>
          <w:szCs w:val="28"/>
        </w:rPr>
        <w:t>如运送途中发生交通堵塞等临时突发状况，乙方应及时</w:t>
      </w:r>
      <w:r>
        <w:rPr>
          <w:rFonts w:hint="eastAsia" w:ascii="宋体" w:hAnsi="宋体" w:eastAsia="仿宋_GB2312" w:cstheme="minorEastAsia"/>
          <w:color w:val="000000"/>
          <w:spacing w:val="0"/>
          <w:w w:val="100"/>
          <w:sz w:val="28"/>
          <w:szCs w:val="28"/>
          <w:lang w:eastAsia="zh-CN"/>
        </w:rPr>
        <w:t>解决并在事发后半小时内送达。</w:t>
      </w:r>
    </w:p>
    <w:p w14:paraId="7B551BF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2、交货方式：由乙方负责送货上门至甲方指定地点（台江店、新城店、沙县运营中心、城发食堂）</w:t>
      </w:r>
      <w:r>
        <w:rPr>
          <w:rFonts w:hint="eastAsia" w:ascii="宋体" w:hAnsi="宋体" w:eastAsia="仿宋_GB2312" w:cstheme="minorEastAsia"/>
          <w:color w:val="000000"/>
          <w:spacing w:val="0"/>
          <w:w w:val="100"/>
          <w:sz w:val="28"/>
          <w:szCs w:val="28"/>
          <w:lang w:eastAsia="zh-CN"/>
        </w:rPr>
        <w:t>。</w:t>
      </w:r>
    </w:p>
    <w:p w14:paraId="34283D1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3、交货时间、地点：</w:t>
      </w:r>
      <w:r>
        <w:rPr>
          <w:rFonts w:hint="eastAsia" w:ascii="宋体" w:hAnsi="宋体" w:eastAsia="仿宋_GB2312" w:cstheme="minorEastAsia"/>
          <w:color w:val="000000"/>
          <w:spacing w:val="0"/>
          <w:w w:val="100"/>
          <w:sz w:val="28"/>
          <w:szCs w:val="28"/>
        </w:rPr>
        <w:t>乙方每日上午</w:t>
      </w:r>
      <w:r>
        <w:rPr>
          <w:rFonts w:hint="eastAsia" w:ascii="宋体" w:hAnsi="宋体" w:eastAsia="仿宋_GB2312" w:cstheme="minorEastAsia"/>
          <w:color w:val="000000"/>
          <w:spacing w:val="0"/>
          <w:w w:val="100"/>
          <w:sz w:val="28"/>
          <w:szCs w:val="28"/>
          <w:lang w:val="en-US" w:eastAsia="zh-CN"/>
        </w:rPr>
        <w:t>7</w:t>
      </w:r>
      <w:r>
        <w:rPr>
          <w:rFonts w:hint="eastAsia" w:ascii="宋体" w:hAnsi="宋体" w:eastAsia="仿宋_GB2312" w:cstheme="minorEastAsia"/>
          <w:color w:val="000000"/>
          <w:spacing w:val="0"/>
          <w:w w:val="100"/>
          <w:sz w:val="28"/>
          <w:szCs w:val="28"/>
        </w:rPr>
        <w:t>：</w:t>
      </w:r>
      <w:r>
        <w:rPr>
          <w:rFonts w:hint="eastAsia" w:ascii="宋体" w:hAnsi="宋体" w:eastAsia="仿宋_GB2312" w:cstheme="minorEastAsia"/>
          <w:color w:val="000000"/>
          <w:spacing w:val="0"/>
          <w:w w:val="100"/>
          <w:sz w:val="28"/>
          <w:szCs w:val="28"/>
          <w:lang w:val="en-US" w:eastAsia="zh-CN"/>
        </w:rPr>
        <w:t>30</w:t>
      </w:r>
      <w:r>
        <w:rPr>
          <w:rFonts w:hint="eastAsia" w:ascii="宋体" w:hAnsi="宋体" w:eastAsia="仿宋_GB2312" w:cstheme="minorEastAsia"/>
          <w:color w:val="000000"/>
          <w:spacing w:val="0"/>
          <w:w w:val="100"/>
          <w:sz w:val="28"/>
          <w:szCs w:val="28"/>
        </w:rPr>
        <w:t>前供货至</w:t>
      </w:r>
      <w:r>
        <w:rPr>
          <w:rFonts w:hint="eastAsia" w:ascii="宋体" w:hAnsi="宋体" w:eastAsia="仿宋_GB2312" w:cstheme="minorEastAsia"/>
          <w:color w:val="000000"/>
          <w:spacing w:val="0"/>
          <w:w w:val="100"/>
          <w:sz w:val="28"/>
          <w:szCs w:val="28"/>
          <w:lang w:val="en-US" w:eastAsia="zh-CN"/>
        </w:rPr>
        <w:t>甲方指定地点，并确保食材新鲜、</w:t>
      </w:r>
      <w:r>
        <w:rPr>
          <w:rFonts w:hint="eastAsia" w:eastAsia="仿宋_GB2312" w:cstheme="minorEastAsia"/>
          <w:color w:val="000000"/>
          <w:spacing w:val="0"/>
          <w:w w:val="100"/>
          <w:sz w:val="28"/>
          <w:szCs w:val="28"/>
          <w:lang w:val="en-US" w:eastAsia="zh-CN"/>
        </w:rPr>
        <w:t>干净卫生、无破损</w:t>
      </w:r>
      <w:r>
        <w:rPr>
          <w:rFonts w:hint="eastAsia" w:ascii="宋体" w:hAnsi="宋体" w:eastAsia="仿宋_GB2312" w:cstheme="minorEastAsia"/>
          <w:color w:val="000000"/>
          <w:spacing w:val="0"/>
          <w:w w:val="100"/>
          <w:sz w:val="28"/>
          <w:szCs w:val="28"/>
          <w:lang w:val="en-US" w:eastAsia="zh-CN"/>
        </w:rPr>
        <w:t>。履行地点：甲方指定地点（丹蓉店、新都汇店、台江店、沙县明城酒店、沙县运营中心、城发食堂）</w:t>
      </w:r>
    </w:p>
    <w:p w14:paraId="13750D7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rPr>
      </w:pPr>
      <w:r>
        <w:rPr>
          <w:rFonts w:hint="eastAsia" w:ascii="宋体" w:hAnsi="宋体" w:eastAsia="仿宋_GB2312" w:cstheme="minorEastAsia"/>
          <w:color w:val="000000"/>
          <w:spacing w:val="0"/>
          <w:w w:val="100"/>
          <w:sz w:val="28"/>
          <w:szCs w:val="28"/>
          <w:lang w:val="en-US" w:eastAsia="zh-CN"/>
        </w:rPr>
        <w:t xml:space="preserve">4.指定收货人：张小芳（三元区） 联系电话：15980761346；谢婷婷（沙县区），联系电话：13616951659      </w:t>
      </w:r>
      <w:r>
        <w:rPr>
          <w:rFonts w:hint="eastAsia" w:ascii="宋体" w:hAnsi="宋体" w:eastAsia="仿宋_GB2312" w:cstheme="minorEastAsia"/>
          <w:color w:val="000000"/>
          <w:spacing w:val="0"/>
          <w:w w:val="100"/>
          <w:sz w:val="28"/>
          <w:szCs w:val="28"/>
        </w:rPr>
        <w:t xml:space="preserve">     </w:t>
      </w:r>
    </w:p>
    <w:p w14:paraId="25E3211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5</w:t>
      </w:r>
      <w:r>
        <w:rPr>
          <w:rFonts w:hint="eastAsia" w:ascii="宋体" w:hAnsi="宋体" w:eastAsia="仿宋_GB2312" w:cstheme="minorEastAsia"/>
          <w:color w:val="000000"/>
          <w:spacing w:val="0"/>
          <w:w w:val="100"/>
          <w:sz w:val="28"/>
          <w:szCs w:val="28"/>
        </w:rPr>
        <w:t>、</w:t>
      </w:r>
      <w:r>
        <w:rPr>
          <w:rFonts w:hint="eastAsia" w:ascii="宋体" w:hAnsi="宋体" w:eastAsia="仿宋_GB2312" w:cstheme="minorEastAsia"/>
          <w:color w:val="000000"/>
          <w:spacing w:val="0"/>
          <w:w w:val="100"/>
          <w:sz w:val="28"/>
          <w:szCs w:val="28"/>
          <w:lang w:val="en-US" w:eastAsia="zh-CN"/>
        </w:rPr>
        <w:t>商品送达后由</w:t>
      </w:r>
      <w:r>
        <w:rPr>
          <w:rFonts w:hint="eastAsia" w:ascii="宋体" w:hAnsi="宋体" w:eastAsia="仿宋_GB2312" w:cstheme="minorEastAsia"/>
          <w:color w:val="000000"/>
          <w:spacing w:val="0"/>
          <w:w w:val="100"/>
          <w:sz w:val="28"/>
          <w:szCs w:val="28"/>
        </w:rPr>
        <w:t>甲</w:t>
      </w:r>
      <w:r>
        <w:rPr>
          <w:rFonts w:hint="eastAsia" w:ascii="宋体" w:hAnsi="宋体" w:eastAsia="仿宋_GB2312" w:cstheme="minorEastAsia"/>
          <w:color w:val="000000"/>
          <w:spacing w:val="0"/>
          <w:w w:val="100"/>
          <w:sz w:val="28"/>
          <w:szCs w:val="28"/>
          <w:lang w:val="en-US" w:eastAsia="zh-CN"/>
        </w:rPr>
        <w:t>方使用部门、仓管员对按照</w:t>
      </w:r>
      <w:r>
        <w:rPr>
          <w:rFonts w:hint="eastAsia" w:ascii="宋体" w:hAnsi="宋体" w:eastAsia="仿宋_GB2312" w:cstheme="minorEastAsia"/>
          <w:color w:val="000000"/>
          <w:spacing w:val="0"/>
          <w:w w:val="100"/>
          <w:sz w:val="28"/>
          <w:szCs w:val="28"/>
        </w:rPr>
        <w:t>甲方发送</w:t>
      </w:r>
      <w:r>
        <w:rPr>
          <w:rFonts w:hint="eastAsia" w:ascii="宋体" w:hAnsi="宋体" w:eastAsia="仿宋_GB2312" w:cstheme="minorEastAsia"/>
          <w:color w:val="000000"/>
          <w:spacing w:val="0"/>
          <w:w w:val="100"/>
          <w:sz w:val="28"/>
          <w:szCs w:val="28"/>
          <w:lang w:val="en-US" w:eastAsia="zh-CN"/>
        </w:rPr>
        <w:t>的</w:t>
      </w:r>
      <w:r>
        <w:rPr>
          <w:rFonts w:hint="eastAsia" w:ascii="宋体" w:hAnsi="宋体" w:eastAsia="仿宋_GB2312" w:cstheme="minorEastAsia"/>
          <w:color w:val="000000"/>
          <w:spacing w:val="0"/>
          <w:w w:val="100"/>
          <w:sz w:val="28"/>
          <w:szCs w:val="28"/>
        </w:rPr>
        <w:t>订单</w:t>
      </w:r>
      <w:r>
        <w:rPr>
          <w:rFonts w:hint="eastAsia" w:ascii="宋体" w:hAnsi="宋体" w:eastAsia="仿宋_GB2312" w:cstheme="minorEastAsia"/>
          <w:color w:val="000000"/>
          <w:spacing w:val="0"/>
          <w:w w:val="100"/>
          <w:sz w:val="28"/>
          <w:szCs w:val="28"/>
          <w:lang w:eastAsia="zh-CN"/>
        </w:rPr>
        <w:t>（</w:t>
      </w:r>
      <w:r>
        <w:rPr>
          <w:rFonts w:hint="eastAsia" w:ascii="宋体" w:hAnsi="宋体" w:eastAsia="仿宋_GB2312" w:cstheme="minorEastAsia"/>
          <w:color w:val="000000"/>
          <w:spacing w:val="0"/>
          <w:w w:val="100"/>
          <w:sz w:val="28"/>
          <w:szCs w:val="28"/>
          <w:lang w:val="en-US" w:eastAsia="zh-CN"/>
        </w:rPr>
        <w:t>包含</w:t>
      </w:r>
      <w:r>
        <w:rPr>
          <w:rFonts w:hint="eastAsia" w:ascii="宋体" w:hAnsi="宋体" w:eastAsia="仿宋_GB2312" w:cstheme="minorEastAsia"/>
          <w:color w:val="000000"/>
          <w:spacing w:val="0"/>
          <w:w w:val="100"/>
          <w:sz w:val="28"/>
          <w:szCs w:val="28"/>
        </w:rPr>
        <w:t>名称、品种（</w:t>
      </w:r>
      <w:r>
        <w:rPr>
          <w:rFonts w:hint="eastAsia" w:ascii="宋体" w:hAnsi="宋体" w:eastAsia="仿宋_GB2312" w:cstheme="minorEastAsia"/>
          <w:color w:val="000000"/>
          <w:spacing w:val="0"/>
          <w:w w:val="100"/>
          <w:sz w:val="28"/>
          <w:szCs w:val="28"/>
          <w:lang w:val="en-US" w:eastAsia="zh-CN"/>
        </w:rPr>
        <w:t>品</w:t>
      </w:r>
      <w:r>
        <w:rPr>
          <w:rFonts w:hint="eastAsia" w:ascii="宋体" w:hAnsi="宋体" w:eastAsia="仿宋_GB2312" w:cstheme="minorEastAsia"/>
          <w:color w:val="000000"/>
          <w:spacing w:val="0"/>
          <w:w w:val="100"/>
          <w:sz w:val="28"/>
          <w:szCs w:val="28"/>
        </w:rPr>
        <w:t>牌）、规格、计量单位</w:t>
      </w:r>
      <w:r>
        <w:rPr>
          <w:rFonts w:hint="eastAsia" w:ascii="宋体" w:hAnsi="宋体" w:eastAsia="仿宋_GB2312" w:cstheme="minorEastAsia"/>
          <w:color w:val="000000"/>
          <w:spacing w:val="0"/>
          <w:w w:val="100"/>
          <w:sz w:val="28"/>
          <w:szCs w:val="28"/>
          <w:lang w:eastAsia="zh-CN"/>
        </w:rPr>
        <w:t>）</w:t>
      </w:r>
      <w:r>
        <w:rPr>
          <w:rFonts w:hint="eastAsia" w:ascii="宋体" w:hAnsi="宋体" w:eastAsia="仿宋_GB2312" w:cstheme="minorEastAsia"/>
          <w:color w:val="000000"/>
          <w:spacing w:val="0"/>
          <w:w w:val="100"/>
          <w:sz w:val="28"/>
          <w:szCs w:val="28"/>
          <w:lang w:val="en-US" w:eastAsia="zh-CN"/>
        </w:rPr>
        <w:t>对商品的品质、数量等进行验收，并由甲</w:t>
      </w:r>
      <w:r>
        <w:rPr>
          <w:rFonts w:hint="eastAsia" w:ascii="宋体" w:hAnsi="宋体" w:eastAsia="仿宋_GB2312" w:cstheme="minorEastAsia"/>
          <w:color w:val="000000"/>
          <w:spacing w:val="0"/>
          <w:w w:val="100"/>
          <w:sz w:val="28"/>
          <w:szCs w:val="28"/>
        </w:rPr>
        <w:t>乙</w:t>
      </w:r>
      <w:r>
        <w:rPr>
          <w:rFonts w:hint="eastAsia" w:ascii="宋体" w:hAnsi="宋体" w:eastAsia="仿宋_GB2312" w:cstheme="minorEastAsia"/>
          <w:color w:val="000000"/>
          <w:spacing w:val="0"/>
          <w:w w:val="100"/>
          <w:sz w:val="28"/>
          <w:szCs w:val="28"/>
          <w:lang w:val="en-US" w:eastAsia="zh-CN"/>
        </w:rPr>
        <w:t>双方共同在送货单上签字确认。</w:t>
      </w:r>
    </w:p>
    <w:p w14:paraId="536F5FD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6、</w:t>
      </w:r>
      <w:r>
        <w:rPr>
          <w:rFonts w:hint="eastAsia" w:ascii="宋体" w:hAnsi="宋体" w:eastAsia="仿宋_GB2312" w:cstheme="minorEastAsia"/>
          <w:color w:val="000000"/>
          <w:spacing w:val="0"/>
          <w:w w:val="100"/>
          <w:sz w:val="28"/>
          <w:szCs w:val="28"/>
        </w:rPr>
        <w:t>乙方</w:t>
      </w:r>
      <w:r>
        <w:rPr>
          <w:rFonts w:hint="eastAsia" w:ascii="宋体" w:hAnsi="宋体" w:eastAsia="仿宋_GB2312" w:cstheme="minorEastAsia"/>
          <w:color w:val="000000"/>
          <w:spacing w:val="0"/>
          <w:w w:val="100"/>
          <w:sz w:val="28"/>
          <w:szCs w:val="28"/>
          <w:lang w:eastAsia="zh-CN"/>
        </w:rPr>
        <w:t>送货</w:t>
      </w:r>
      <w:r>
        <w:rPr>
          <w:rFonts w:hint="eastAsia" w:ascii="宋体" w:hAnsi="宋体" w:eastAsia="仿宋_GB2312" w:cstheme="minorEastAsia"/>
          <w:color w:val="000000"/>
          <w:spacing w:val="0"/>
          <w:w w:val="100"/>
          <w:sz w:val="28"/>
          <w:szCs w:val="28"/>
          <w:lang w:val="en-US" w:eastAsia="zh-CN"/>
        </w:rPr>
        <w:t>的数量按</w:t>
      </w:r>
      <w:r>
        <w:rPr>
          <w:rFonts w:hint="eastAsia" w:ascii="宋体" w:hAnsi="宋体" w:eastAsia="仿宋_GB2312" w:cstheme="minorEastAsia"/>
          <w:color w:val="000000"/>
          <w:spacing w:val="0"/>
          <w:w w:val="100"/>
          <w:sz w:val="28"/>
          <w:szCs w:val="28"/>
        </w:rPr>
        <w:t>甲</w:t>
      </w:r>
      <w:r>
        <w:rPr>
          <w:rFonts w:hint="eastAsia" w:ascii="宋体" w:hAnsi="宋体" w:eastAsia="仿宋_GB2312" w:cstheme="minorEastAsia"/>
          <w:color w:val="000000"/>
          <w:spacing w:val="0"/>
          <w:w w:val="100"/>
          <w:sz w:val="28"/>
          <w:szCs w:val="28"/>
          <w:lang w:val="en-US" w:eastAsia="zh-CN"/>
        </w:rPr>
        <w:t>方的采购订单数量为准。食材</w:t>
      </w:r>
      <w:r>
        <w:rPr>
          <w:rFonts w:hint="eastAsia" w:ascii="宋体" w:hAnsi="宋体" w:eastAsia="仿宋_GB2312" w:cstheme="minorEastAsia"/>
          <w:color w:val="000000"/>
          <w:spacing w:val="0"/>
          <w:w w:val="100"/>
          <w:sz w:val="28"/>
          <w:szCs w:val="28"/>
        </w:rPr>
        <w:t>重量按实际过磅重量计算；乙方供货的过磅货物数量不低于或高于订单采购货物的3%，超出采购数量部分不予结算，缺少部分乙方须于货物到达甲方指定地点</w:t>
      </w:r>
      <w:r>
        <w:rPr>
          <w:rFonts w:hint="eastAsia" w:ascii="宋体" w:hAnsi="宋体" w:eastAsia="仿宋_GB2312" w:cstheme="minorEastAsia"/>
          <w:color w:val="000000"/>
          <w:spacing w:val="0"/>
          <w:w w:val="100"/>
          <w:sz w:val="28"/>
          <w:szCs w:val="28"/>
          <w:lang w:val="en-US" w:eastAsia="zh-CN"/>
        </w:rPr>
        <w:t>1</w:t>
      </w:r>
      <w:r>
        <w:rPr>
          <w:rFonts w:hint="eastAsia" w:ascii="宋体" w:hAnsi="宋体" w:eastAsia="仿宋_GB2312" w:cstheme="minorEastAsia"/>
          <w:color w:val="000000"/>
          <w:spacing w:val="0"/>
          <w:w w:val="100"/>
          <w:sz w:val="28"/>
          <w:szCs w:val="28"/>
        </w:rPr>
        <w:t>小时之内按订单所列数量补齐；</w:t>
      </w:r>
    </w:p>
    <w:p w14:paraId="4F5275E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7、甲方根据乙方所供应商品下单，若乙方告知甲方无法供应此商品，而甲方自行购买此商品，乙方须根据当月供应商品报价向甲方支付自行购买商品超出部分的金额，并处以自行购买商品超出部分金额十倍的罚款。</w:t>
      </w:r>
    </w:p>
    <w:p w14:paraId="5F5B9B2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8、甲</w:t>
      </w:r>
      <w:r>
        <w:rPr>
          <w:rFonts w:hint="eastAsia" w:ascii="宋体" w:hAnsi="宋体" w:eastAsia="仿宋_GB2312" w:cstheme="minorEastAsia"/>
          <w:color w:val="000000"/>
          <w:spacing w:val="0"/>
          <w:w w:val="100"/>
          <w:sz w:val="28"/>
          <w:szCs w:val="28"/>
        </w:rPr>
        <w:t>乙</w:t>
      </w:r>
      <w:r>
        <w:rPr>
          <w:rFonts w:hint="eastAsia" w:ascii="宋体" w:hAnsi="宋体" w:eastAsia="仿宋_GB2312" w:cstheme="minorEastAsia"/>
          <w:color w:val="000000"/>
          <w:spacing w:val="0"/>
          <w:w w:val="100"/>
          <w:sz w:val="28"/>
          <w:szCs w:val="28"/>
          <w:lang w:val="en-US" w:eastAsia="zh-CN"/>
        </w:rPr>
        <w:t>双方对商品的数量、品质等问题的异议期为：甲方对数量的异议期为收货后7天内，对质量的异议期为收货后3个月内。</w:t>
      </w:r>
    </w:p>
    <w:p w14:paraId="027F8E8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黑体" w:hAnsi="黑体" w:eastAsia="黑体" w:cs="黑体"/>
          <w:color w:val="000000"/>
          <w:spacing w:val="0"/>
          <w:w w:val="100"/>
          <w:sz w:val="28"/>
          <w:szCs w:val="28"/>
          <w:lang w:val="en-US" w:eastAsia="zh-CN"/>
        </w:rPr>
      </w:pPr>
      <w:r>
        <w:rPr>
          <w:rFonts w:hint="eastAsia" w:ascii="黑体" w:hAnsi="黑体" w:eastAsia="黑体" w:cs="黑体"/>
          <w:color w:val="000000"/>
          <w:spacing w:val="0"/>
          <w:w w:val="100"/>
          <w:sz w:val="28"/>
          <w:szCs w:val="28"/>
          <w:lang w:val="en-US" w:eastAsia="zh-CN"/>
        </w:rPr>
        <w:t>二、商品的约定条款</w:t>
      </w:r>
    </w:p>
    <w:p w14:paraId="135B39D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rPr>
      </w:pPr>
      <w:r>
        <w:rPr>
          <w:rFonts w:hint="eastAsia" w:ascii="宋体" w:hAnsi="宋体" w:eastAsia="仿宋_GB2312" w:cstheme="minorEastAsia"/>
          <w:color w:val="000000"/>
          <w:spacing w:val="0"/>
          <w:w w:val="100"/>
          <w:sz w:val="28"/>
          <w:szCs w:val="28"/>
          <w:lang w:val="en-US" w:eastAsia="zh-CN"/>
        </w:rPr>
        <w:t>1、商品质量：乙方向甲方提供的商品</w:t>
      </w:r>
      <w:r>
        <w:rPr>
          <w:rFonts w:hint="eastAsia" w:ascii="宋体" w:hAnsi="宋体" w:eastAsia="仿宋_GB2312" w:cstheme="minorEastAsia"/>
          <w:color w:val="000000"/>
          <w:spacing w:val="0"/>
          <w:w w:val="100"/>
          <w:sz w:val="28"/>
          <w:szCs w:val="28"/>
        </w:rPr>
        <w:t>必须符合《中华人民共和国食品安全法</w:t>
      </w:r>
      <w:r>
        <w:rPr>
          <w:rFonts w:hint="eastAsia" w:ascii="宋体" w:hAnsi="宋体" w:eastAsia="仿宋_GB2312" w:cstheme="minorEastAsia"/>
          <w:color w:val="000000"/>
          <w:spacing w:val="0"/>
          <w:w w:val="100"/>
          <w:sz w:val="28"/>
          <w:szCs w:val="28"/>
          <w:lang w:eastAsia="zh-CN"/>
        </w:rPr>
        <w:t>》《</w:t>
      </w:r>
      <w:r>
        <w:rPr>
          <w:rFonts w:hint="eastAsia" w:ascii="宋体" w:hAnsi="宋体" w:eastAsia="仿宋_GB2312" w:cstheme="minorEastAsia"/>
          <w:color w:val="000000"/>
          <w:spacing w:val="0"/>
          <w:w w:val="100"/>
          <w:sz w:val="28"/>
          <w:szCs w:val="28"/>
        </w:rPr>
        <w:t>中华人民共和国农产品质量安全法</w:t>
      </w:r>
      <w:r>
        <w:rPr>
          <w:rFonts w:hint="eastAsia" w:ascii="宋体" w:hAnsi="宋体" w:eastAsia="仿宋_GB2312" w:cstheme="minorEastAsia"/>
          <w:color w:val="000000"/>
          <w:spacing w:val="0"/>
          <w:w w:val="100"/>
          <w:sz w:val="28"/>
          <w:szCs w:val="28"/>
          <w:lang w:eastAsia="zh-CN"/>
        </w:rPr>
        <w:t>》《</w:t>
      </w:r>
      <w:r>
        <w:rPr>
          <w:rFonts w:hint="eastAsia" w:ascii="宋体" w:hAnsi="宋体" w:eastAsia="仿宋_GB2312" w:cstheme="minorEastAsia"/>
          <w:color w:val="000000"/>
          <w:spacing w:val="0"/>
          <w:w w:val="100"/>
          <w:sz w:val="28"/>
          <w:szCs w:val="28"/>
        </w:rPr>
        <w:t>中华人民共和国产品质量法》及国家行业标准的有关规定，供应的货物应留有三分之二（含）以上的保质期限，货物验收实行索证制度。</w:t>
      </w:r>
    </w:p>
    <w:p w14:paraId="294C0FA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rPr>
      </w:pPr>
      <w:r>
        <w:rPr>
          <w:rFonts w:hint="eastAsia" w:eastAsia="仿宋_GB2312" w:cstheme="minorEastAsia"/>
          <w:color w:val="000000"/>
          <w:spacing w:val="0"/>
          <w:w w:val="100"/>
          <w:sz w:val="28"/>
          <w:szCs w:val="28"/>
          <w:lang w:val="en-US" w:eastAsia="zh-CN"/>
        </w:rPr>
        <w:t>1.1</w:t>
      </w:r>
      <w:r>
        <w:rPr>
          <w:rFonts w:hint="eastAsia" w:ascii="宋体" w:hAnsi="宋体" w:eastAsia="仿宋_GB2312" w:cstheme="minorEastAsia"/>
          <w:color w:val="000000"/>
          <w:spacing w:val="0"/>
          <w:w w:val="100"/>
          <w:sz w:val="28"/>
          <w:szCs w:val="28"/>
        </w:rPr>
        <w:t>冻品含冰量其中肉类不得高于6%，海产品不得高于10%</w:t>
      </w:r>
    </w:p>
    <w:p w14:paraId="102AFA9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rPr>
      </w:pPr>
      <w:r>
        <w:rPr>
          <w:rFonts w:hint="eastAsia" w:eastAsia="仿宋_GB2312" w:cstheme="minorEastAsia"/>
          <w:color w:val="000000"/>
          <w:spacing w:val="0"/>
          <w:w w:val="100"/>
          <w:sz w:val="28"/>
          <w:szCs w:val="28"/>
          <w:lang w:val="en-US" w:eastAsia="zh-CN"/>
        </w:rPr>
        <w:t>1.2</w:t>
      </w:r>
      <w:r>
        <w:rPr>
          <w:rFonts w:hint="eastAsia" w:ascii="宋体" w:hAnsi="宋体" w:eastAsia="仿宋_GB2312" w:cstheme="minorEastAsia"/>
          <w:color w:val="000000"/>
          <w:spacing w:val="0"/>
          <w:w w:val="100"/>
          <w:sz w:val="28"/>
          <w:szCs w:val="28"/>
          <w:lang w:eastAsia="zh-CN"/>
        </w:rPr>
        <w:t>若乙方供应的食材违反了《产品质量法》《食品卫生法》和《动物检疫法》</w:t>
      </w:r>
      <w:r>
        <w:rPr>
          <w:rFonts w:hint="eastAsia" w:ascii="宋体" w:hAnsi="宋体" w:eastAsia="仿宋_GB2312" w:cstheme="minorEastAsia"/>
          <w:color w:val="000000"/>
          <w:spacing w:val="0"/>
          <w:w w:val="100"/>
          <w:sz w:val="28"/>
          <w:szCs w:val="28"/>
          <w:lang w:val="en-US" w:eastAsia="zh-CN"/>
        </w:rPr>
        <w:t>及</w:t>
      </w:r>
      <w:r>
        <w:rPr>
          <w:rFonts w:hint="eastAsia" w:ascii="宋体" w:hAnsi="宋体" w:eastAsia="仿宋_GB2312" w:cstheme="minorEastAsia"/>
          <w:color w:val="000000"/>
          <w:spacing w:val="0"/>
          <w:w w:val="100"/>
          <w:sz w:val="28"/>
          <w:szCs w:val="28"/>
        </w:rPr>
        <w:t>国家行业标准的有关规定</w:t>
      </w:r>
      <w:r>
        <w:rPr>
          <w:rFonts w:hint="eastAsia" w:ascii="宋体" w:hAnsi="宋体" w:eastAsia="仿宋_GB2312" w:cstheme="minorEastAsia"/>
          <w:color w:val="000000"/>
          <w:spacing w:val="0"/>
          <w:w w:val="100"/>
          <w:sz w:val="28"/>
          <w:szCs w:val="28"/>
          <w:lang w:eastAsia="zh-CN"/>
        </w:rPr>
        <w:t>，一经发现除全部退货外并取消乙方的供货资格，造成严重后果的，乙方</w:t>
      </w:r>
      <w:r>
        <w:rPr>
          <w:rFonts w:hint="eastAsia" w:ascii="宋体" w:hAnsi="宋体" w:eastAsia="仿宋_GB2312" w:cstheme="minorEastAsia"/>
          <w:color w:val="000000"/>
          <w:spacing w:val="0"/>
          <w:w w:val="100"/>
          <w:sz w:val="28"/>
          <w:szCs w:val="28"/>
          <w:lang w:val="en-US" w:eastAsia="zh-CN"/>
        </w:rPr>
        <w:t>应</w:t>
      </w:r>
      <w:r>
        <w:rPr>
          <w:rFonts w:hint="eastAsia" w:ascii="宋体" w:hAnsi="宋体" w:eastAsia="仿宋_GB2312" w:cstheme="minorEastAsia"/>
          <w:color w:val="000000"/>
          <w:spacing w:val="0"/>
          <w:w w:val="100"/>
          <w:sz w:val="28"/>
          <w:szCs w:val="28"/>
          <w:lang w:eastAsia="zh-CN"/>
        </w:rPr>
        <w:t>承担</w:t>
      </w:r>
      <w:r>
        <w:rPr>
          <w:rFonts w:hint="eastAsia" w:ascii="宋体" w:hAnsi="宋体" w:eastAsia="仿宋_GB2312" w:cstheme="minorEastAsia"/>
          <w:color w:val="000000"/>
          <w:spacing w:val="0"/>
          <w:w w:val="100"/>
          <w:sz w:val="28"/>
          <w:szCs w:val="28"/>
          <w:lang w:val="en-US" w:eastAsia="zh-CN"/>
        </w:rPr>
        <w:t>相应的</w:t>
      </w:r>
      <w:r>
        <w:rPr>
          <w:rFonts w:hint="eastAsia" w:ascii="宋体" w:hAnsi="宋体" w:eastAsia="仿宋_GB2312" w:cstheme="minorEastAsia"/>
          <w:color w:val="000000"/>
          <w:spacing w:val="0"/>
          <w:w w:val="100"/>
          <w:sz w:val="28"/>
          <w:szCs w:val="28"/>
          <w:lang w:eastAsia="zh-CN"/>
        </w:rPr>
        <w:t>经济赔偿责任及法律责任（</w:t>
      </w:r>
      <w:r>
        <w:rPr>
          <w:rFonts w:hint="eastAsia" w:ascii="宋体" w:hAnsi="宋体" w:eastAsia="仿宋_GB2312" w:cstheme="minorEastAsia"/>
          <w:color w:val="000000"/>
          <w:spacing w:val="0"/>
          <w:w w:val="100"/>
          <w:sz w:val="28"/>
          <w:szCs w:val="28"/>
          <w:lang w:val="en-US" w:eastAsia="zh-CN"/>
        </w:rPr>
        <w:t>包括由此造成甲方一切损失的赔偿</w:t>
      </w:r>
      <w:r>
        <w:rPr>
          <w:rFonts w:hint="eastAsia" w:ascii="宋体" w:hAnsi="宋体" w:eastAsia="仿宋_GB2312" w:cstheme="minorEastAsia"/>
          <w:color w:val="000000"/>
          <w:spacing w:val="0"/>
          <w:w w:val="100"/>
          <w:sz w:val="28"/>
          <w:szCs w:val="28"/>
          <w:lang w:eastAsia="zh-CN"/>
        </w:rPr>
        <w:t>）。</w:t>
      </w:r>
    </w:p>
    <w:p w14:paraId="0FB0D07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2、商品的数量和计量单位：供货商品的数量以甲方向乙方发出的订单为准，计量单位采用国家规定的计量单位。</w:t>
      </w:r>
    </w:p>
    <w:p w14:paraId="2EC29DA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3、供货价格及结算：</w:t>
      </w:r>
    </w:p>
    <w:p w14:paraId="1A302AE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3.1在合同有效期内，乙方需按甲方定价周期向甲方提供本地大型商超（夏商百货、好多多、大润发）及专业市场批发价，同时乙方提供的各类食材应符合甲方报价清单所列的品牌、规格、价格，如有变动应在甲乙双方达成共识的基础上，乙方可提供同等价位，同等品质的商品进行替换；甲方指定专人对乙方的供货价进行核价，甲方根据实际市场情况每月定价一次；对价格不符合市场报价的给与纠正、警告。</w:t>
      </w:r>
    </w:p>
    <w:p w14:paraId="700D28A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3.</w:t>
      </w:r>
      <w:r>
        <w:rPr>
          <w:rFonts w:hint="eastAsia" w:eastAsia="仿宋_GB2312" w:cstheme="minorEastAsia"/>
          <w:color w:val="000000"/>
          <w:spacing w:val="0"/>
          <w:w w:val="100"/>
          <w:sz w:val="28"/>
          <w:szCs w:val="28"/>
          <w:lang w:val="en-US" w:eastAsia="zh-CN"/>
        </w:rPr>
        <w:t>2</w:t>
      </w:r>
      <w:r>
        <w:rPr>
          <w:rFonts w:hint="eastAsia" w:ascii="宋体" w:hAnsi="宋体" w:eastAsia="仿宋_GB2312" w:cstheme="minorEastAsia"/>
          <w:color w:val="000000"/>
          <w:spacing w:val="0"/>
          <w:w w:val="100"/>
          <w:sz w:val="28"/>
          <w:szCs w:val="28"/>
          <w:lang w:val="en-US" w:eastAsia="zh-CN"/>
        </w:rPr>
        <w:t>商品价格的周期按酒店定价周期：</w:t>
      </w:r>
    </w:p>
    <w:p w14:paraId="6C0999D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3.</w:t>
      </w:r>
      <w:r>
        <w:rPr>
          <w:rFonts w:hint="eastAsia" w:eastAsia="仿宋_GB2312" w:cstheme="minorEastAsia"/>
          <w:color w:val="000000"/>
          <w:spacing w:val="0"/>
          <w:w w:val="100"/>
          <w:sz w:val="28"/>
          <w:szCs w:val="28"/>
          <w:lang w:val="en-US" w:eastAsia="zh-CN"/>
        </w:rPr>
        <w:t>3</w:t>
      </w:r>
      <w:r>
        <w:rPr>
          <w:rFonts w:hint="eastAsia" w:ascii="宋体" w:hAnsi="宋体" w:eastAsia="仿宋_GB2312" w:cstheme="minorEastAsia"/>
          <w:color w:val="000000"/>
          <w:spacing w:val="0"/>
          <w:w w:val="100"/>
          <w:sz w:val="28"/>
          <w:szCs w:val="28"/>
          <w:lang w:val="en-US" w:eastAsia="zh-CN"/>
        </w:rPr>
        <w:t>商品的报价清单通过电子邮件、微信方式发送和接收；</w:t>
      </w:r>
    </w:p>
    <w:p w14:paraId="758E5D2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3.</w:t>
      </w:r>
      <w:r>
        <w:rPr>
          <w:rFonts w:hint="eastAsia" w:eastAsia="仿宋_GB2312" w:cstheme="minorEastAsia"/>
          <w:color w:val="000000"/>
          <w:spacing w:val="0"/>
          <w:w w:val="100"/>
          <w:sz w:val="28"/>
          <w:szCs w:val="28"/>
          <w:lang w:val="en-US" w:eastAsia="zh-CN"/>
        </w:rPr>
        <w:t>4</w:t>
      </w:r>
      <w:r>
        <w:rPr>
          <w:rFonts w:hint="eastAsia" w:ascii="宋体" w:hAnsi="宋体" w:eastAsia="仿宋_GB2312" w:cstheme="minorEastAsia"/>
          <w:color w:val="000000"/>
          <w:spacing w:val="0"/>
          <w:w w:val="100"/>
          <w:sz w:val="28"/>
          <w:szCs w:val="28"/>
          <w:lang w:val="en-US" w:eastAsia="zh-CN"/>
        </w:rPr>
        <w:t>商品的价格应包括税金、运输费、装卸费、包装费等一切费用的包干价格；</w:t>
      </w:r>
    </w:p>
    <w:p w14:paraId="7ACAE5B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3.</w:t>
      </w:r>
      <w:r>
        <w:rPr>
          <w:rFonts w:hint="eastAsia" w:eastAsia="仿宋_GB2312" w:cstheme="minorEastAsia"/>
          <w:color w:val="000000"/>
          <w:spacing w:val="0"/>
          <w:w w:val="100"/>
          <w:sz w:val="28"/>
          <w:szCs w:val="28"/>
          <w:lang w:val="en-US" w:eastAsia="zh-CN"/>
        </w:rPr>
        <w:t>5</w:t>
      </w:r>
      <w:r>
        <w:rPr>
          <w:rFonts w:hint="eastAsia" w:ascii="宋体" w:hAnsi="宋体" w:eastAsia="仿宋_GB2312" w:cstheme="minorEastAsia"/>
          <w:color w:val="000000"/>
          <w:spacing w:val="0"/>
          <w:w w:val="100"/>
          <w:sz w:val="28"/>
          <w:szCs w:val="28"/>
          <w:lang w:val="en-US" w:eastAsia="zh-CN"/>
        </w:rPr>
        <w:t>商品的价格在定价周期内，不得高于定价，当市场价低于定价时，乙方需调整为符合市场的价格。</w:t>
      </w:r>
    </w:p>
    <w:p w14:paraId="7E92CEC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3.</w:t>
      </w:r>
      <w:r>
        <w:rPr>
          <w:rFonts w:hint="eastAsia" w:eastAsia="仿宋_GB2312" w:cstheme="minorEastAsia"/>
          <w:color w:val="000000"/>
          <w:spacing w:val="0"/>
          <w:w w:val="100"/>
          <w:sz w:val="28"/>
          <w:szCs w:val="28"/>
          <w:lang w:val="en-US" w:eastAsia="zh-CN"/>
        </w:rPr>
        <w:t>6</w:t>
      </w:r>
      <w:r>
        <w:rPr>
          <w:rFonts w:hint="eastAsia" w:ascii="宋体" w:hAnsi="宋体" w:eastAsia="仿宋_GB2312" w:cstheme="minorEastAsia"/>
          <w:color w:val="000000"/>
          <w:spacing w:val="0"/>
          <w:w w:val="100"/>
          <w:sz w:val="28"/>
          <w:szCs w:val="28"/>
          <w:lang w:val="en-US" w:eastAsia="zh-CN"/>
        </w:rPr>
        <w:t>未定价的商品按市场价格及酒店采购询价小组定价，供方不得虚高价格。</w:t>
      </w:r>
    </w:p>
    <w:p w14:paraId="4866CCB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4、商品的验收：</w:t>
      </w:r>
    </w:p>
    <w:p w14:paraId="30A312A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4.1乙方保证其提供的商品符合中华人民法律法规、各行政部门的规章制度、地方性法规、行政命令、各行业规范的规定和双方的约定。</w:t>
      </w:r>
    </w:p>
    <w:p w14:paraId="49FCD97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4.2甲方验收商品时，乙方应将下列相关证件及所有商品检测报告交付甲方。</w:t>
      </w:r>
    </w:p>
    <w:p w14:paraId="1856584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4.2.1检测报告：提供福建省食用农产品追溯凭证或第三方检测报告或进关手续或肉品品质合格证或“瘦肉精”残留检测合格证明或动物检疫合格证明、商品合格证及甲方需要的文件、单据等；</w:t>
      </w:r>
    </w:p>
    <w:p w14:paraId="300E89E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4.2.2 送货清单：提供一式三联的送货清单并标明单位全称加盖印章。</w:t>
      </w:r>
    </w:p>
    <w:p w14:paraId="7E8B973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4.3如有肉眼无法查验的农药超标，导致食物中毒，经卫生主管部门确认为食物中毒为乙方的责任，则由乙方承担经济赔偿责任。</w:t>
      </w:r>
    </w:p>
    <w:p w14:paraId="596C1EA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4.4乙方不得向甲方供应临近保质期的商品，若发现向甲方供应保质期过半的商品，需方有权拒收并退回。</w:t>
      </w:r>
    </w:p>
    <w:p w14:paraId="7BB624B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4.5乙方须对甲方承担商品的退换货服务。</w:t>
      </w:r>
    </w:p>
    <w:p w14:paraId="69EA360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4.6乙方所提供的商品，经甲方指定的部门或人员验收核对无误并在送货单盖章或签字及乙方所提供相关证件、商品检测报告有效后视为商品已完成交付。</w:t>
      </w:r>
    </w:p>
    <w:p w14:paraId="2A34958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5、商品的发票：</w:t>
      </w:r>
    </w:p>
    <w:p w14:paraId="2D1C537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5.1乙方在与甲方对账确认货款金额后，乙方开具有效合法的：</w:t>
      </w:r>
      <w:r>
        <w:rPr>
          <w:rFonts w:hint="eastAsia" w:ascii="宋体" w:hAnsi="宋体" w:eastAsia="仿宋_GB2312" w:cstheme="minorEastAsia"/>
          <w:color w:val="000000"/>
          <w:spacing w:val="0"/>
          <w:w w:val="100"/>
          <w:sz w:val="28"/>
          <w:szCs w:val="28"/>
          <w:lang w:val="en-US" w:eastAsia="zh-CN"/>
        </w:rPr>
        <w:sym w:font="Wingdings 2" w:char="F0A3"/>
      </w:r>
      <w:r>
        <w:rPr>
          <w:rFonts w:hint="eastAsia" w:ascii="宋体" w:hAnsi="宋体" w:eastAsia="仿宋_GB2312" w:cstheme="minorEastAsia"/>
          <w:color w:val="000000"/>
          <w:spacing w:val="0"/>
          <w:w w:val="100"/>
          <w:sz w:val="28"/>
          <w:szCs w:val="28"/>
          <w:lang w:val="en-US" w:eastAsia="zh-CN"/>
        </w:rPr>
        <w:t>增值税普通发票、</w:t>
      </w:r>
      <w:r>
        <w:rPr>
          <w:rFonts w:hint="eastAsia" w:ascii="宋体" w:hAnsi="宋体" w:eastAsia="仿宋_GB2312" w:cstheme="minorEastAsia"/>
          <w:color w:val="000000"/>
          <w:spacing w:val="0"/>
          <w:w w:val="100"/>
          <w:sz w:val="28"/>
          <w:szCs w:val="28"/>
          <w:lang w:val="en-US" w:eastAsia="zh-CN"/>
        </w:rPr>
        <w:sym w:font="Wingdings 2" w:char="F052"/>
      </w:r>
      <w:r>
        <w:rPr>
          <w:rFonts w:hint="eastAsia" w:ascii="宋体" w:hAnsi="宋体" w:eastAsia="仿宋_GB2312" w:cstheme="minorEastAsia"/>
          <w:color w:val="000000"/>
          <w:spacing w:val="0"/>
          <w:w w:val="100"/>
          <w:sz w:val="28"/>
          <w:szCs w:val="28"/>
          <w:lang w:val="en-US" w:eastAsia="zh-CN"/>
        </w:rPr>
        <w:t>增值税专用发票、税率</w:t>
      </w:r>
      <w:r>
        <w:rPr>
          <w:rFonts w:hint="eastAsia" w:ascii="宋体" w:hAnsi="宋体" w:eastAsia="仿宋_GB2312" w:cstheme="minorEastAsia"/>
          <w:color w:val="000000"/>
          <w:spacing w:val="0"/>
          <w:w w:val="100"/>
          <w:sz w:val="28"/>
          <w:szCs w:val="28"/>
          <w:u w:val="single"/>
          <w:lang w:val="en-US" w:eastAsia="zh-CN"/>
        </w:rPr>
        <w:t xml:space="preserve"> </w:t>
      </w:r>
      <w:r>
        <w:rPr>
          <w:rFonts w:hint="eastAsia" w:eastAsia="仿宋_GB2312" w:cstheme="minorEastAsia"/>
          <w:color w:val="000000"/>
          <w:spacing w:val="0"/>
          <w:w w:val="100"/>
          <w:sz w:val="28"/>
          <w:szCs w:val="28"/>
          <w:u w:val="single"/>
          <w:lang w:val="en-US" w:eastAsia="zh-CN"/>
        </w:rPr>
        <w:t xml:space="preserve">     </w:t>
      </w:r>
      <w:r>
        <w:rPr>
          <w:rFonts w:hint="eastAsia" w:ascii="宋体" w:hAnsi="宋体" w:eastAsia="仿宋_GB2312" w:cstheme="minorEastAsia"/>
          <w:color w:val="000000"/>
          <w:spacing w:val="0"/>
          <w:w w:val="100"/>
          <w:sz w:val="28"/>
          <w:szCs w:val="28"/>
          <w:u w:val="single"/>
          <w:lang w:val="en-US" w:eastAsia="zh-CN"/>
        </w:rPr>
        <w:t xml:space="preserve"> </w:t>
      </w:r>
      <w:r>
        <w:rPr>
          <w:rFonts w:hint="eastAsia" w:ascii="宋体" w:hAnsi="宋体" w:eastAsia="仿宋_GB2312" w:cstheme="minorEastAsia"/>
          <w:color w:val="000000"/>
          <w:spacing w:val="0"/>
          <w:w w:val="100"/>
          <w:sz w:val="28"/>
          <w:szCs w:val="28"/>
          <w:lang w:val="en-US" w:eastAsia="zh-CN"/>
        </w:rPr>
        <w:t>%发票给甲方。</w:t>
      </w:r>
    </w:p>
    <w:p w14:paraId="1ECD9AC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5.2乙方开具的发票直接交到甲方指定的部门或人员手中，不得将发票随意交给甲方其他工作人员。</w:t>
      </w:r>
    </w:p>
    <w:p w14:paraId="6EC1DE5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6、商品的包装</w:t>
      </w:r>
    </w:p>
    <w:p w14:paraId="3E49FA8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6.1乙方供应的商品包装应符合国家的规定及双方的约定，并确保商品安全、卫生良好交甲方使用。</w:t>
      </w:r>
    </w:p>
    <w:p w14:paraId="49582D9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rPr>
      </w:pPr>
      <w:r>
        <w:rPr>
          <w:rFonts w:hint="eastAsia" w:ascii="宋体" w:hAnsi="宋体" w:eastAsia="仿宋_GB2312" w:cstheme="minorEastAsia"/>
          <w:color w:val="000000"/>
          <w:spacing w:val="0"/>
          <w:w w:val="100"/>
          <w:sz w:val="28"/>
          <w:szCs w:val="28"/>
          <w:lang w:val="en-US" w:eastAsia="zh-CN"/>
        </w:rPr>
        <w:t>6.2商品的包装标识应符合中华人民共和国法律法规等，标签上有相应的中文说明、产地、原材料、食品生产许可证编号（SC）、用途，警告语、保质期及贮存条件等，否则甲方有权拒收，由此所造成的一切损失及费用皆由乙方承担。</w:t>
      </w:r>
    </w:p>
    <w:p w14:paraId="497A9DE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黑体" w:hAnsi="黑体" w:eastAsia="黑体" w:cs="黑体"/>
          <w:color w:val="000000"/>
          <w:spacing w:val="0"/>
          <w:w w:val="100"/>
          <w:sz w:val="28"/>
          <w:szCs w:val="28"/>
        </w:rPr>
      </w:pPr>
      <w:r>
        <w:rPr>
          <w:rFonts w:hint="eastAsia" w:ascii="黑体" w:hAnsi="黑体" w:eastAsia="黑体" w:cs="黑体"/>
          <w:color w:val="000000"/>
          <w:spacing w:val="0"/>
          <w:w w:val="100"/>
          <w:sz w:val="28"/>
          <w:szCs w:val="28"/>
          <w:lang w:val="en-US" w:eastAsia="zh-CN"/>
        </w:rPr>
        <w:t>三</w:t>
      </w:r>
      <w:r>
        <w:rPr>
          <w:rFonts w:hint="eastAsia" w:ascii="黑体" w:hAnsi="黑体" w:eastAsia="黑体" w:cs="黑体"/>
          <w:color w:val="000000"/>
          <w:spacing w:val="0"/>
          <w:w w:val="100"/>
          <w:sz w:val="28"/>
          <w:szCs w:val="28"/>
        </w:rPr>
        <w:t>、付款条款</w:t>
      </w:r>
    </w:p>
    <w:p w14:paraId="1FD2DDA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rPr>
      </w:pPr>
      <w:r>
        <w:rPr>
          <w:rFonts w:hint="eastAsia" w:ascii="宋体" w:hAnsi="宋体" w:eastAsia="仿宋_GB2312" w:cstheme="minorEastAsia"/>
          <w:color w:val="000000"/>
          <w:spacing w:val="0"/>
          <w:w w:val="100"/>
          <w:sz w:val="28"/>
          <w:szCs w:val="28"/>
        </w:rPr>
        <w:t xml:space="preserve"> 1、付款方式：（均以人民币结算）。</w:t>
      </w:r>
    </w:p>
    <w:p w14:paraId="4F37449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rPr>
      </w:pPr>
      <w:r>
        <w:rPr>
          <w:rFonts w:hint="eastAsia" w:ascii="宋体" w:hAnsi="宋体" w:eastAsia="仿宋_GB2312" w:cstheme="minorEastAsia"/>
          <w:color w:val="000000"/>
          <w:spacing w:val="0"/>
          <w:w w:val="100"/>
          <w:sz w:val="28"/>
          <w:szCs w:val="28"/>
        </w:rPr>
        <w:t>甲方仅以乙方为货款的</w:t>
      </w:r>
      <w:r>
        <w:rPr>
          <w:rFonts w:hint="eastAsia" w:ascii="宋体" w:hAnsi="宋体" w:eastAsia="仿宋_GB2312" w:cstheme="minorEastAsia"/>
          <w:color w:val="000000"/>
          <w:spacing w:val="0"/>
          <w:w w:val="100"/>
          <w:sz w:val="28"/>
          <w:szCs w:val="28"/>
          <w:lang w:val="en-US" w:eastAsia="zh-CN"/>
        </w:rPr>
        <w:t>收</w:t>
      </w:r>
      <w:r>
        <w:rPr>
          <w:rFonts w:hint="eastAsia" w:ascii="宋体" w:hAnsi="宋体" w:eastAsia="仿宋_GB2312" w:cstheme="minorEastAsia"/>
          <w:color w:val="000000"/>
          <w:spacing w:val="0"/>
          <w:w w:val="100"/>
          <w:sz w:val="28"/>
          <w:szCs w:val="28"/>
        </w:rPr>
        <w:t>款人，且本</w:t>
      </w:r>
      <w:r>
        <w:rPr>
          <w:rFonts w:hint="eastAsia" w:ascii="宋体" w:hAnsi="宋体" w:eastAsia="仿宋_GB2312" w:cstheme="minorEastAsia"/>
          <w:color w:val="000000"/>
          <w:spacing w:val="0"/>
          <w:w w:val="100"/>
          <w:sz w:val="28"/>
          <w:szCs w:val="28"/>
          <w:lang w:val="en-US" w:eastAsia="zh-CN"/>
        </w:rPr>
        <w:t>合同</w:t>
      </w:r>
      <w:r>
        <w:rPr>
          <w:rFonts w:hint="eastAsia" w:ascii="宋体" w:hAnsi="宋体" w:eastAsia="仿宋_GB2312" w:cstheme="minorEastAsia"/>
          <w:color w:val="000000"/>
          <w:spacing w:val="0"/>
          <w:w w:val="100"/>
          <w:sz w:val="28"/>
          <w:szCs w:val="28"/>
        </w:rPr>
        <w:t>之乙方与甲方提供的发票的出票人与货款的</w:t>
      </w:r>
      <w:r>
        <w:rPr>
          <w:rFonts w:hint="eastAsia" w:ascii="宋体" w:hAnsi="宋体" w:eastAsia="仿宋_GB2312" w:cstheme="minorEastAsia"/>
          <w:color w:val="000000"/>
          <w:spacing w:val="0"/>
          <w:w w:val="100"/>
          <w:sz w:val="28"/>
          <w:szCs w:val="28"/>
          <w:lang w:val="en-US" w:eastAsia="zh-CN"/>
        </w:rPr>
        <w:t>收</w:t>
      </w:r>
      <w:r>
        <w:rPr>
          <w:rFonts w:hint="eastAsia" w:ascii="宋体" w:hAnsi="宋体" w:eastAsia="仿宋_GB2312" w:cstheme="minorEastAsia"/>
          <w:color w:val="000000"/>
          <w:spacing w:val="0"/>
          <w:w w:val="100"/>
          <w:sz w:val="28"/>
          <w:szCs w:val="28"/>
        </w:rPr>
        <w:t>款人为同一人。经双方同意以银行转账方式将本</w:t>
      </w:r>
      <w:r>
        <w:rPr>
          <w:rFonts w:hint="eastAsia" w:ascii="宋体" w:hAnsi="宋体" w:eastAsia="仿宋_GB2312" w:cstheme="minorEastAsia"/>
          <w:color w:val="000000"/>
          <w:spacing w:val="0"/>
          <w:w w:val="100"/>
          <w:sz w:val="28"/>
          <w:szCs w:val="28"/>
          <w:lang w:val="en-US" w:eastAsia="zh-CN"/>
        </w:rPr>
        <w:t>合同</w:t>
      </w:r>
      <w:r>
        <w:rPr>
          <w:rFonts w:hint="eastAsia" w:ascii="宋体" w:hAnsi="宋体" w:eastAsia="仿宋_GB2312" w:cstheme="minorEastAsia"/>
          <w:color w:val="000000"/>
          <w:spacing w:val="0"/>
          <w:w w:val="100"/>
          <w:sz w:val="28"/>
          <w:szCs w:val="28"/>
        </w:rPr>
        <w:t>项下的款项支付至乙方指定的如下银行账户：</w:t>
      </w:r>
    </w:p>
    <w:p w14:paraId="59FE641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u w:val="single"/>
          <w:lang w:val="en-US" w:eastAsia="zh-CN"/>
        </w:rPr>
      </w:pPr>
      <w:r>
        <w:rPr>
          <w:rFonts w:hint="eastAsia" w:ascii="宋体" w:hAnsi="宋体" w:eastAsia="仿宋_GB2312" w:cstheme="minorEastAsia"/>
          <w:color w:val="000000"/>
          <w:spacing w:val="0"/>
          <w:w w:val="100"/>
          <w:sz w:val="28"/>
          <w:szCs w:val="28"/>
        </w:rPr>
        <w:t>户</w:t>
      </w:r>
      <w:r>
        <w:rPr>
          <w:rFonts w:hint="eastAsia" w:ascii="宋体" w:hAnsi="宋体" w:eastAsia="仿宋_GB2312" w:cstheme="minorEastAsia"/>
          <w:color w:val="000000"/>
          <w:spacing w:val="0"/>
          <w:w w:val="100"/>
          <w:sz w:val="28"/>
          <w:szCs w:val="28"/>
          <w:lang w:val="en-US" w:eastAsia="zh-CN"/>
        </w:rPr>
        <w:t xml:space="preserve">    </w:t>
      </w:r>
      <w:r>
        <w:rPr>
          <w:rFonts w:hint="eastAsia" w:ascii="宋体" w:hAnsi="宋体" w:eastAsia="仿宋_GB2312" w:cstheme="minorEastAsia"/>
          <w:color w:val="000000"/>
          <w:spacing w:val="0"/>
          <w:w w:val="100"/>
          <w:sz w:val="28"/>
          <w:szCs w:val="28"/>
        </w:rPr>
        <w:t>名：</w:t>
      </w:r>
      <w:r>
        <w:rPr>
          <w:rFonts w:hint="eastAsia" w:ascii="宋体" w:hAnsi="宋体" w:eastAsia="仿宋_GB2312" w:cstheme="minorEastAsia"/>
          <w:color w:val="000000"/>
          <w:spacing w:val="0"/>
          <w:w w:val="100"/>
          <w:sz w:val="28"/>
          <w:szCs w:val="28"/>
          <w:u w:val="single"/>
          <w:lang w:val="en-US" w:eastAsia="zh-CN"/>
        </w:rPr>
        <w:t xml:space="preserve">                           </w:t>
      </w:r>
    </w:p>
    <w:p w14:paraId="2062B79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rPr>
        <w:t>开户</w:t>
      </w:r>
      <w:r>
        <w:rPr>
          <w:rFonts w:hint="eastAsia" w:ascii="宋体" w:hAnsi="宋体" w:eastAsia="仿宋_GB2312" w:cstheme="minorEastAsia"/>
          <w:color w:val="000000"/>
          <w:spacing w:val="0"/>
          <w:w w:val="100"/>
          <w:sz w:val="28"/>
          <w:szCs w:val="28"/>
          <w:lang w:val="en-US" w:eastAsia="zh-CN"/>
        </w:rPr>
        <w:t>银</w:t>
      </w:r>
      <w:r>
        <w:rPr>
          <w:rFonts w:hint="eastAsia" w:ascii="宋体" w:hAnsi="宋体" w:eastAsia="仿宋_GB2312" w:cstheme="minorEastAsia"/>
          <w:color w:val="000000"/>
          <w:spacing w:val="0"/>
          <w:w w:val="100"/>
          <w:sz w:val="28"/>
          <w:szCs w:val="28"/>
        </w:rPr>
        <w:t>行：</w:t>
      </w:r>
      <w:r>
        <w:rPr>
          <w:rFonts w:hint="eastAsia" w:ascii="宋体" w:hAnsi="宋体" w:eastAsia="仿宋_GB2312" w:cstheme="minorEastAsia"/>
          <w:color w:val="000000"/>
          <w:spacing w:val="0"/>
          <w:w w:val="100"/>
          <w:sz w:val="28"/>
          <w:szCs w:val="28"/>
          <w:u w:val="single"/>
        </w:rPr>
        <w:t xml:space="preserve"> </w:t>
      </w:r>
      <w:r>
        <w:rPr>
          <w:rFonts w:hint="eastAsia" w:ascii="宋体" w:hAnsi="宋体" w:eastAsia="仿宋_GB2312" w:cstheme="minorEastAsia"/>
          <w:color w:val="000000"/>
          <w:spacing w:val="0"/>
          <w:w w:val="100"/>
          <w:sz w:val="28"/>
          <w:szCs w:val="28"/>
          <w:u w:val="single"/>
          <w:lang w:val="en-US" w:eastAsia="zh-CN"/>
        </w:rPr>
        <w:t xml:space="preserve">                          </w:t>
      </w:r>
    </w:p>
    <w:p w14:paraId="1890BB9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rPr>
        <w:t>银行账号：</w:t>
      </w:r>
      <w:r>
        <w:rPr>
          <w:rFonts w:hint="eastAsia" w:ascii="宋体" w:hAnsi="宋体" w:eastAsia="仿宋_GB2312" w:cstheme="minorEastAsia"/>
          <w:color w:val="000000"/>
          <w:spacing w:val="0"/>
          <w:w w:val="100"/>
          <w:sz w:val="28"/>
          <w:szCs w:val="28"/>
          <w:u w:val="single"/>
          <w:lang w:val="en-US" w:eastAsia="zh-CN"/>
        </w:rPr>
        <w:t xml:space="preserve">                           </w:t>
      </w:r>
    </w:p>
    <w:p w14:paraId="4DDF69B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rPr>
      </w:pPr>
      <w:r>
        <w:rPr>
          <w:rFonts w:hint="eastAsia" w:ascii="宋体" w:hAnsi="宋体" w:eastAsia="仿宋_GB2312" w:cstheme="minorEastAsia"/>
          <w:color w:val="000000"/>
          <w:spacing w:val="0"/>
          <w:w w:val="100"/>
          <w:sz w:val="28"/>
          <w:szCs w:val="28"/>
        </w:rPr>
        <w:t>2、付款期限</w:t>
      </w:r>
    </w:p>
    <w:p w14:paraId="08DC698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rPr>
      </w:pPr>
      <w:r>
        <w:rPr>
          <w:rFonts w:hint="eastAsia" w:ascii="宋体" w:hAnsi="宋体" w:eastAsia="仿宋_GB2312" w:cstheme="minorEastAsia"/>
          <w:color w:val="000000"/>
          <w:spacing w:val="0"/>
          <w:w w:val="100"/>
          <w:sz w:val="28"/>
          <w:szCs w:val="28"/>
        </w:rPr>
        <w:t>（1）甲方向乙方的付款</w:t>
      </w:r>
      <w:r>
        <w:rPr>
          <w:rFonts w:hint="eastAsia" w:ascii="宋体" w:hAnsi="宋体" w:eastAsia="仿宋_GB2312" w:cstheme="minorEastAsia"/>
          <w:color w:val="000000"/>
          <w:spacing w:val="0"/>
          <w:w w:val="100"/>
          <w:sz w:val="28"/>
          <w:szCs w:val="28"/>
          <w:lang w:val="en-US" w:eastAsia="zh-CN"/>
        </w:rPr>
        <w:t>账</w:t>
      </w:r>
      <w:r>
        <w:rPr>
          <w:rFonts w:hint="eastAsia" w:ascii="宋体" w:hAnsi="宋体" w:eastAsia="仿宋_GB2312" w:cstheme="minorEastAsia"/>
          <w:color w:val="000000"/>
          <w:spacing w:val="0"/>
          <w:w w:val="100"/>
          <w:sz w:val="28"/>
          <w:szCs w:val="28"/>
        </w:rPr>
        <w:t>期为</w:t>
      </w:r>
      <w:r>
        <w:rPr>
          <w:rFonts w:hint="eastAsia" w:ascii="宋体" w:hAnsi="宋体" w:eastAsia="仿宋_GB2312" w:cstheme="minorEastAsia"/>
          <w:color w:val="000000"/>
          <w:spacing w:val="0"/>
          <w:w w:val="100"/>
          <w:sz w:val="28"/>
          <w:szCs w:val="28"/>
          <w:lang w:val="en-US" w:eastAsia="zh-CN"/>
        </w:rPr>
        <w:t>3</w:t>
      </w:r>
      <w:r>
        <w:rPr>
          <w:rFonts w:hint="eastAsia" w:ascii="宋体" w:hAnsi="宋体" w:eastAsia="仿宋_GB2312" w:cstheme="minorEastAsia"/>
          <w:color w:val="000000"/>
          <w:spacing w:val="0"/>
          <w:w w:val="100"/>
          <w:sz w:val="28"/>
          <w:szCs w:val="28"/>
        </w:rPr>
        <w:t>个自然月结算一次。</w:t>
      </w:r>
    </w:p>
    <w:p w14:paraId="30EF846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rPr>
      </w:pPr>
      <w:r>
        <w:rPr>
          <w:rFonts w:hint="eastAsia" w:ascii="宋体" w:hAnsi="宋体" w:eastAsia="仿宋_GB2312" w:cstheme="minorEastAsia"/>
          <w:color w:val="000000"/>
          <w:spacing w:val="0"/>
          <w:w w:val="100"/>
          <w:sz w:val="28"/>
          <w:szCs w:val="28"/>
        </w:rPr>
        <w:t>（2）对账期限为发生销售后次月的</w:t>
      </w:r>
      <w:r>
        <w:rPr>
          <w:rFonts w:hint="eastAsia" w:ascii="宋体" w:hAnsi="宋体" w:eastAsia="仿宋_GB2312" w:cstheme="minorEastAsia"/>
          <w:color w:val="000000"/>
          <w:spacing w:val="0"/>
          <w:w w:val="100"/>
          <w:sz w:val="28"/>
          <w:szCs w:val="28"/>
          <w:lang w:val="en-US" w:eastAsia="zh-CN"/>
        </w:rPr>
        <w:t>20</w:t>
      </w:r>
      <w:r>
        <w:rPr>
          <w:rFonts w:hint="eastAsia" w:ascii="宋体" w:hAnsi="宋体" w:eastAsia="仿宋_GB2312" w:cstheme="minorEastAsia"/>
          <w:color w:val="000000"/>
          <w:spacing w:val="0"/>
          <w:w w:val="100"/>
          <w:sz w:val="28"/>
          <w:szCs w:val="28"/>
        </w:rPr>
        <w:t>个工作日内</w:t>
      </w:r>
      <w:r>
        <w:rPr>
          <w:rFonts w:hint="eastAsia" w:ascii="宋体" w:hAnsi="宋体" w:eastAsia="仿宋_GB2312" w:cstheme="minorEastAsia"/>
          <w:color w:val="000000"/>
          <w:spacing w:val="0"/>
          <w:w w:val="100"/>
          <w:sz w:val="28"/>
          <w:szCs w:val="28"/>
          <w:lang w:eastAsia="zh-CN"/>
        </w:rPr>
        <w:t>（如遇节假日顺延）</w:t>
      </w:r>
      <w:r>
        <w:rPr>
          <w:rFonts w:hint="eastAsia" w:ascii="宋体" w:hAnsi="宋体" w:eastAsia="仿宋_GB2312" w:cstheme="minorEastAsia"/>
          <w:color w:val="000000"/>
          <w:spacing w:val="0"/>
          <w:w w:val="100"/>
          <w:sz w:val="28"/>
          <w:szCs w:val="28"/>
        </w:rPr>
        <w:t>。</w:t>
      </w:r>
    </w:p>
    <w:p w14:paraId="26D0DE4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eastAsia="zh-CN"/>
        </w:rPr>
      </w:pPr>
      <w:r>
        <w:rPr>
          <w:rFonts w:hint="eastAsia" w:ascii="宋体" w:hAnsi="宋体" w:eastAsia="仿宋_GB2312" w:cstheme="minorEastAsia"/>
          <w:color w:val="000000"/>
          <w:spacing w:val="0"/>
          <w:w w:val="100"/>
          <w:sz w:val="28"/>
          <w:szCs w:val="28"/>
          <w:lang w:val="en-US" w:eastAsia="zh-CN"/>
        </w:rPr>
        <w:t>3、</w:t>
      </w:r>
      <w:r>
        <w:rPr>
          <w:rFonts w:hint="eastAsia" w:ascii="宋体" w:hAnsi="宋体" w:eastAsia="仿宋_GB2312" w:cstheme="minorEastAsia"/>
          <w:color w:val="000000"/>
          <w:spacing w:val="0"/>
          <w:w w:val="100"/>
          <w:sz w:val="28"/>
          <w:szCs w:val="28"/>
        </w:rPr>
        <w:t>付款</w:t>
      </w:r>
      <w:r>
        <w:rPr>
          <w:rFonts w:hint="eastAsia" w:ascii="宋体" w:hAnsi="宋体" w:eastAsia="仿宋_GB2312" w:cstheme="minorEastAsia"/>
          <w:color w:val="000000"/>
          <w:spacing w:val="0"/>
          <w:w w:val="100"/>
          <w:sz w:val="28"/>
          <w:szCs w:val="28"/>
          <w:lang w:val="en-US" w:eastAsia="zh-CN"/>
        </w:rPr>
        <w:t>核算</w:t>
      </w:r>
    </w:p>
    <w:p w14:paraId="561F9CB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eastAsia="zh-CN"/>
        </w:rPr>
      </w:pPr>
      <w:r>
        <w:rPr>
          <w:rFonts w:hint="eastAsia" w:ascii="宋体" w:hAnsi="宋体" w:eastAsia="仿宋_GB2312" w:cstheme="minorEastAsia"/>
          <w:color w:val="000000"/>
          <w:spacing w:val="0"/>
          <w:w w:val="100"/>
          <w:sz w:val="28"/>
          <w:szCs w:val="28"/>
        </w:rPr>
        <w:t>甲乙</w:t>
      </w:r>
      <w:r>
        <w:rPr>
          <w:rFonts w:hint="eastAsia" w:ascii="宋体" w:hAnsi="宋体" w:eastAsia="仿宋_GB2312" w:cstheme="minorEastAsia"/>
          <w:color w:val="000000"/>
          <w:spacing w:val="0"/>
          <w:w w:val="100"/>
          <w:sz w:val="28"/>
          <w:szCs w:val="28"/>
          <w:lang w:val="en-US" w:eastAsia="zh-CN"/>
        </w:rPr>
        <w:t>双方对账核算，依据上月供货明细的商品数量和价格等；</w:t>
      </w:r>
      <w:r>
        <w:rPr>
          <w:rFonts w:hint="eastAsia" w:ascii="宋体" w:hAnsi="宋体" w:eastAsia="仿宋_GB2312" w:cstheme="minorEastAsia"/>
          <w:color w:val="000000"/>
          <w:spacing w:val="0"/>
          <w:w w:val="100"/>
          <w:sz w:val="28"/>
          <w:szCs w:val="28"/>
        </w:rPr>
        <w:t>乙方</w:t>
      </w:r>
      <w:r>
        <w:rPr>
          <w:rFonts w:hint="eastAsia" w:ascii="宋体" w:hAnsi="宋体" w:eastAsia="仿宋_GB2312" w:cstheme="minorEastAsia"/>
          <w:color w:val="000000"/>
          <w:spacing w:val="0"/>
          <w:w w:val="100"/>
          <w:sz w:val="28"/>
          <w:szCs w:val="28"/>
          <w:lang w:val="en-US" w:eastAsia="zh-CN"/>
        </w:rPr>
        <w:t>对账核算单须注明商品名称、单位、单价、规格、数量并加盖</w:t>
      </w:r>
      <w:r>
        <w:rPr>
          <w:rFonts w:hint="eastAsia" w:ascii="宋体" w:hAnsi="宋体" w:eastAsia="仿宋_GB2312" w:cstheme="minorEastAsia"/>
          <w:color w:val="000000"/>
          <w:spacing w:val="0"/>
          <w:w w:val="100"/>
          <w:sz w:val="28"/>
          <w:szCs w:val="28"/>
        </w:rPr>
        <w:t>乙</w:t>
      </w:r>
      <w:r>
        <w:rPr>
          <w:rFonts w:hint="eastAsia" w:ascii="宋体" w:hAnsi="宋体" w:eastAsia="仿宋_GB2312" w:cstheme="minorEastAsia"/>
          <w:color w:val="000000"/>
          <w:spacing w:val="0"/>
          <w:w w:val="100"/>
          <w:sz w:val="28"/>
          <w:szCs w:val="28"/>
          <w:lang w:val="en-US" w:eastAsia="zh-CN"/>
        </w:rPr>
        <w:t>方公章。</w:t>
      </w:r>
    </w:p>
    <w:p w14:paraId="31FF059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黑体" w:hAnsi="黑体" w:eastAsia="黑体" w:cs="黑体"/>
          <w:color w:val="000000"/>
          <w:spacing w:val="0"/>
          <w:w w:val="100"/>
          <w:sz w:val="28"/>
          <w:szCs w:val="28"/>
        </w:rPr>
      </w:pPr>
      <w:r>
        <w:rPr>
          <w:rFonts w:hint="eastAsia" w:ascii="黑体" w:hAnsi="黑体" w:eastAsia="黑体" w:cs="黑体"/>
          <w:color w:val="000000"/>
          <w:spacing w:val="0"/>
          <w:w w:val="100"/>
          <w:sz w:val="28"/>
          <w:szCs w:val="28"/>
          <w:lang w:val="en-US" w:eastAsia="zh-CN"/>
        </w:rPr>
        <w:t>四</w:t>
      </w:r>
      <w:r>
        <w:rPr>
          <w:rFonts w:hint="eastAsia" w:ascii="黑体" w:hAnsi="黑体" w:eastAsia="黑体" w:cs="黑体"/>
          <w:color w:val="000000"/>
          <w:spacing w:val="0"/>
          <w:w w:val="100"/>
          <w:sz w:val="28"/>
          <w:szCs w:val="28"/>
        </w:rPr>
        <w:t>、 违约责任</w:t>
      </w:r>
    </w:p>
    <w:p w14:paraId="4167BA8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rPr>
      </w:pPr>
      <w:r>
        <w:rPr>
          <w:rFonts w:hint="eastAsia" w:ascii="宋体" w:hAnsi="宋体" w:eastAsia="仿宋_GB2312" w:cstheme="minorEastAsia"/>
          <w:color w:val="000000"/>
          <w:spacing w:val="0"/>
          <w:w w:val="100"/>
          <w:sz w:val="28"/>
          <w:szCs w:val="28"/>
        </w:rPr>
        <w:t>1、甲方违约责任</w:t>
      </w:r>
    </w:p>
    <w:p w14:paraId="37DF749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rPr>
      </w:pPr>
      <w:r>
        <w:rPr>
          <w:rFonts w:hint="eastAsia" w:ascii="宋体" w:hAnsi="宋体" w:eastAsia="仿宋_GB2312" w:cstheme="minorEastAsia"/>
          <w:color w:val="000000"/>
          <w:spacing w:val="0"/>
          <w:w w:val="100"/>
          <w:sz w:val="28"/>
          <w:szCs w:val="28"/>
        </w:rPr>
        <w:t>甲方无正当理由拒绝接收货物的，应承担因此给乙方造成的损失。</w:t>
      </w:r>
    </w:p>
    <w:p w14:paraId="29DD7B6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rPr>
      </w:pPr>
      <w:r>
        <w:rPr>
          <w:rFonts w:hint="eastAsia" w:ascii="宋体" w:hAnsi="宋体" w:eastAsia="仿宋_GB2312" w:cstheme="minorEastAsia"/>
          <w:color w:val="000000"/>
          <w:spacing w:val="0"/>
          <w:w w:val="100"/>
          <w:sz w:val="28"/>
          <w:szCs w:val="28"/>
        </w:rPr>
        <w:t>2、乙方违约责任</w:t>
      </w:r>
    </w:p>
    <w:p w14:paraId="4B0ACE6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rPr>
      </w:pPr>
      <w:r>
        <w:rPr>
          <w:rFonts w:hint="eastAsia" w:ascii="宋体" w:hAnsi="宋体" w:eastAsia="仿宋_GB2312" w:cstheme="minorEastAsia"/>
          <w:color w:val="000000"/>
          <w:spacing w:val="0"/>
          <w:w w:val="100"/>
          <w:sz w:val="28"/>
          <w:szCs w:val="28"/>
          <w:lang w:val="en-US" w:eastAsia="zh-CN"/>
        </w:rPr>
        <w:t>2.1</w:t>
      </w:r>
      <w:r>
        <w:rPr>
          <w:rFonts w:hint="eastAsia" w:ascii="宋体" w:hAnsi="宋体" w:eastAsia="仿宋_GB2312" w:cstheme="minorEastAsia"/>
          <w:color w:val="000000"/>
          <w:spacing w:val="0"/>
          <w:w w:val="100"/>
          <w:sz w:val="28"/>
          <w:szCs w:val="28"/>
        </w:rPr>
        <w:t>乙方所交付的货物有毁损或不符合协议约定的，如甲方同意换货后使用，由乙方负责换货，由乙方承担因此而产生的费用</w:t>
      </w:r>
      <w:r>
        <w:rPr>
          <w:rFonts w:hint="eastAsia" w:ascii="宋体" w:hAnsi="宋体" w:eastAsia="仿宋_GB2312" w:cstheme="minorEastAsia"/>
          <w:color w:val="000000"/>
          <w:spacing w:val="0"/>
          <w:w w:val="100"/>
          <w:sz w:val="28"/>
          <w:szCs w:val="28"/>
          <w:lang w:eastAsia="zh-CN"/>
        </w:rPr>
        <w:t>；</w:t>
      </w:r>
      <w:r>
        <w:rPr>
          <w:rFonts w:hint="eastAsia" w:ascii="宋体" w:hAnsi="宋体" w:eastAsia="仿宋_GB2312" w:cstheme="minorEastAsia"/>
          <w:color w:val="000000"/>
          <w:spacing w:val="0"/>
          <w:w w:val="100"/>
          <w:sz w:val="28"/>
          <w:szCs w:val="28"/>
        </w:rPr>
        <w:t>如甲方不同意使用的，</w:t>
      </w:r>
      <w:r>
        <w:rPr>
          <w:rFonts w:hint="eastAsia" w:ascii="宋体" w:hAnsi="宋体" w:eastAsia="仿宋_GB2312" w:cstheme="minorEastAsia"/>
          <w:color w:val="000000"/>
          <w:spacing w:val="0"/>
          <w:w w:val="100"/>
          <w:sz w:val="28"/>
          <w:szCs w:val="28"/>
          <w:lang w:val="en-US" w:eastAsia="zh-CN"/>
        </w:rPr>
        <w:t>必须</w:t>
      </w:r>
      <w:r>
        <w:rPr>
          <w:rFonts w:hint="eastAsia" w:ascii="宋体" w:hAnsi="宋体" w:eastAsia="仿宋_GB2312" w:cstheme="minorEastAsia"/>
          <w:color w:val="000000"/>
          <w:spacing w:val="0"/>
          <w:w w:val="100"/>
          <w:sz w:val="28"/>
          <w:szCs w:val="28"/>
        </w:rPr>
        <w:t>退货，并由乙方承担因此而产生的费用。</w:t>
      </w:r>
    </w:p>
    <w:p w14:paraId="77F2C76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eastAsia="zh-CN"/>
        </w:rPr>
      </w:pPr>
      <w:r>
        <w:rPr>
          <w:rFonts w:hint="eastAsia" w:ascii="宋体" w:hAnsi="宋体" w:eastAsia="仿宋_GB2312" w:cstheme="minorEastAsia"/>
          <w:color w:val="000000"/>
          <w:spacing w:val="0"/>
          <w:w w:val="100"/>
          <w:sz w:val="28"/>
          <w:szCs w:val="28"/>
          <w:lang w:val="en-US" w:eastAsia="zh-CN"/>
        </w:rPr>
        <w:t>2.2</w:t>
      </w:r>
      <w:r>
        <w:rPr>
          <w:rFonts w:hint="eastAsia" w:ascii="宋体" w:hAnsi="宋体" w:eastAsia="仿宋_GB2312" w:cstheme="minorEastAsia"/>
          <w:color w:val="000000"/>
          <w:spacing w:val="0"/>
          <w:w w:val="100"/>
          <w:sz w:val="28"/>
          <w:szCs w:val="28"/>
        </w:rPr>
        <w:t>乙方</w:t>
      </w:r>
      <w:r>
        <w:rPr>
          <w:rFonts w:hint="eastAsia" w:ascii="宋体" w:hAnsi="宋体" w:eastAsia="仿宋_GB2312" w:cstheme="minorEastAsia"/>
          <w:color w:val="000000"/>
          <w:spacing w:val="0"/>
          <w:w w:val="100"/>
          <w:sz w:val="28"/>
          <w:szCs w:val="28"/>
          <w:lang w:eastAsia="zh-CN"/>
        </w:rPr>
        <w:t>未</w:t>
      </w:r>
      <w:r>
        <w:rPr>
          <w:rFonts w:hint="eastAsia" w:ascii="宋体" w:hAnsi="宋体" w:eastAsia="仿宋_GB2312" w:cstheme="minorEastAsia"/>
          <w:color w:val="000000"/>
          <w:spacing w:val="0"/>
          <w:w w:val="100"/>
          <w:sz w:val="28"/>
          <w:szCs w:val="28"/>
        </w:rPr>
        <w:t>能按时送达货物又没有及时</w:t>
      </w:r>
      <w:r>
        <w:rPr>
          <w:rFonts w:hint="eastAsia" w:ascii="宋体" w:hAnsi="宋体" w:eastAsia="仿宋_GB2312" w:cstheme="minorEastAsia"/>
          <w:color w:val="000000"/>
          <w:spacing w:val="0"/>
          <w:w w:val="100"/>
          <w:sz w:val="28"/>
          <w:szCs w:val="28"/>
          <w:lang w:eastAsia="zh-CN"/>
        </w:rPr>
        <w:t>对突发事件做出响应和处理</w:t>
      </w:r>
      <w:r>
        <w:rPr>
          <w:rFonts w:hint="eastAsia" w:ascii="宋体" w:hAnsi="宋体" w:eastAsia="仿宋_GB2312" w:cstheme="minorEastAsia"/>
          <w:color w:val="000000"/>
          <w:spacing w:val="0"/>
          <w:w w:val="100"/>
          <w:sz w:val="28"/>
          <w:szCs w:val="28"/>
        </w:rPr>
        <w:t>，每次按月货款总额的</w:t>
      </w:r>
      <w:r>
        <w:rPr>
          <w:rFonts w:hint="eastAsia" w:ascii="宋体" w:hAnsi="宋体" w:eastAsia="仿宋_GB2312" w:cstheme="minorEastAsia"/>
          <w:color w:val="000000"/>
          <w:spacing w:val="0"/>
          <w:w w:val="100"/>
          <w:sz w:val="28"/>
          <w:szCs w:val="28"/>
          <w:lang w:val="en-US" w:eastAsia="zh-CN"/>
        </w:rPr>
        <w:t>千</w:t>
      </w:r>
      <w:r>
        <w:rPr>
          <w:rFonts w:hint="eastAsia" w:ascii="宋体" w:hAnsi="宋体" w:eastAsia="仿宋_GB2312" w:cstheme="minorEastAsia"/>
          <w:color w:val="000000"/>
          <w:spacing w:val="0"/>
          <w:w w:val="100"/>
          <w:sz w:val="28"/>
          <w:szCs w:val="28"/>
        </w:rPr>
        <w:t>分之三向甲方支付违约金</w:t>
      </w:r>
      <w:r>
        <w:rPr>
          <w:rFonts w:hint="eastAsia" w:ascii="宋体" w:hAnsi="宋体" w:eastAsia="仿宋_GB2312" w:cstheme="minorEastAsia"/>
          <w:color w:val="000000"/>
          <w:spacing w:val="0"/>
          <w:w w:val="100"/>
          <w:sz w:val="28"/>
          <w:szCs w:val="28"/>
          <w:lang w:eastAsia="zh-CN"/>
        </w:rPr>
        <w:t>。</w:t>
      </w:r>
    </w:p>
    <w:p w14:paraId="0FD2D11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eastAsia="zh-CN"/>
        </w:rPr>
      </w:pPr>
      <w:r>
        <w:rPr>
          <w:rFonts w:hint="eastAsia" w:ascii="宋体" w:hAnsi="宋体" w:eastAsia="仿宋_GB2312" w:cstheme="minorEastAsia"/>
          <w:color w:val="000000"/>
          <w:spacing w:val="0"/>
          <w:w w:val="100"/>
          <w:sz w:val="28"/>
          <w:szCs w:val="28"/>
          <w:lang w:val="en-US" w:eastAsia="zh-CN"/>
        </w:rPr>
        <w:t>2.3乙方不得以任何假冒伪劣商品、不合格商品以次充好，因质量问题或违反其他相关法律造成消费索赔及有关部门查处所产生的一切费用与后果由乙方承担。因乙方提供不合格商品给甲方造成的一切经济及名誉损失由乙方承担，甲方并保留向乙方追究法律责任的权利。</w:t>
      </w:r>
    </w:p>
    <w:p w14:paraId="22F557B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2.4</w:t>
      </w:r>
      <w:r>
        <w:rPr>
          <w:rFonts w:hint="eastAsia" w:ascii="宋体" w:hAnsi="宋体" w:eastAsia="仿宋_GB2312" w:cstheme="minorEastAsia"/>
          <w:color w:val="000000"/>
          <w:spacing w:val="0"/>
          <w:w w:val="100"/>
          <w:sz w:val="28"/>
          <w:szCs w:val="28"/>
          <w:lang w:eastAsia="zh-CN"/>
        </w:rPr>
        <w:t>乙方</w:t>
      </w:r>
      <w:r>
        <w:rPr>
          <w:rFonts w:hint="eastAsia" w:ascii="宋体" w:hAnsi="宋体" w:eastAsia="仿宋_GB2312" w:cstheme="minorEastAsia"/>
          <w:color w:val="000000"/>
          <w:spacing w:val="0"/>
          <w:w w:val="100"/>
          <w:sz w:val="28"/>
          <w:szCs w:val="28"/>
          <w:lang w:val="en-US" w:eastAsia="zh-CN"/>
        </w:rPr>
        <w:t>必须接受考核。</w:t>
      </w:r>
    </w:p>
    <w:p w14:paraId="28C6CD2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2.41考核方式：采购人采用检查和考核方式。其中检查分为日常检查、专项检查；考核分为每月考核。</w:t>
      </w:r>
    </w:p>
    <w:p w14:paraId="0D13AFC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2.42采购人组织相关部门及人员组成考核小组按照考核标准及效果对乙方进行考核（考核评分表详见附表）。</w:t>
      </w:r>
    </w:p>
    <w:p w14:paraId="3AC770C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2.43考核结果分为合格、基本合格、不合格等级；考核的内容包含：食品质量、数量对应、食品卫生及检验保障、配送时效性、价格执行、应急处置情况、配送服务满意度。</w:t>
      </w:r>
    </w:p>
    <w:p w14:paraId="3B78693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2.44日常检查：无请示更换产品问题扣除当日该产品结算金额的10%。</w:t>
      </w:r>
    </w:p>
    <w:p w14:paraId="332CF43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2.45日常检查：中标人提供的产品须经过验收人员的感官检验、外观检验和试用检验，若产品外观、包装不符合要求、感官检验不能达到食品卫生要求，采购人有权当即拒收，中标人应无条件退货。中标人未能保质将采购人所需物品送至采购人指定的地点，扣除该货物结算金额的10%。</w:t>
      </w:r>
    </w:p>
    <w:p w14:paraId="3E9617C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2.46日常检查：缺斤少两或质量问题：当日第一时间更换补充相关销售货物，确保采购单位的运营保障，造成不良影响，例如用餐期间空档、客人投诉等情况。扣除当日销售货物结算金额的10%作为违约金。</w:t>
      </w:r>
    </w:p>
    <w:p w14:paraId="0E597C7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考核等级：优秀（90分及以上）支付当月货款*100%；基本合格（75—89分）支付当月货款*95%；不合格（75分以下）支付当月货款*80%，剩余货款作为违约金，不予支付；如发生配送食品质量引发重大食品安全事故或甲方日常考核连续两次评议结果低于75分或企业存在严重安全隐患整改不到位等情况之一的，采购人有权单方面提前解除合同。</w:t>
      </w:r>
    </w:p>
    <w:p w14:paraId="2A4F779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eastAsia="zh-CN"/>
        </w:rPr>
      </w:pPr>
      <w:r>
        <w:rPr>
          <w:rFonts w:hint="eastAsia" w:ascii="宋体" w:hAnsi="宋体" w:eastAsia="仿宋_GB2312" w:cstheme="minorEastAsia"/>
          <w:color w:val="000000"/>
          <w:spacing w:val="0"/>
          <w:w w:val="100"/>
          <w:sz w:val="28"/>
          <w:szCs w:val="28"/>
          <w:lang w:eastAsia="zh-CN"/>
        </w:rPr>
        <w:t>乙</w:t>
      </w:r>
      <w:r>
        <w:rPr>
          <w:rFonts w:hint="eastAsia" w:ascii="宋体" w:hAnsi="宋体" w:eastAsia="仿宋_GB2312" w:cstheme="minorEastAsia"/>
          <w:color w:val="000000"/>
          <w:spacing w:val="0"/>
          <w:w w:val="100"/>
          <w:sz w:val="28"/>
          <w:szCs w:val="28"/>
          <w:lang w:val="en-US" w:eastAsia="zh-CN"/>
        </w:rPr>
        <w:t>方违反本合同及补充协议的约定，造成甲方损失（包括经济损失、诉讼费、保全费、评估鉴定费、律师费等），</w:t>
      </w:r>
      <w:r>
        <w:rPr>
          <w:rFonts w:hint="eastAsia" w:ascii="宋体" w:hAnsi="宋体" w:eastAsia="仿宋_GB2312" w:cstheme="minorEastAsia"/>
          <w:color w:val="000000"/>
          <w:spacing w:val="0"/>
          <w:w w:val="100"/>
          <w:sz w:val="28"/>
          <w:szCs w:val="28"/>
          <w:lang w:eastAsia="zh-CN"/>
        </w:rPr>
        <w:t>乙</w:t>
      </w:r>
      <w:r>
        <w:rPr>
          <w:rFonts w:hint="eastAsia" w:ascii="宋体" w:hAnsi="宋体" w:eastAsia="仿宋_GB2312" w:cstheme="minorEastAsia"/>
          <w:color w:val="000000"/>
          <w:spacing w:val="0"/>
          <w:w w:val="100"/>
          <w:sz w:val="28"/>
          <w:szCs w:val="28"/>
          <w:lang w:val="en-US" w:eastAsia="zh-CN"/>
        </w:rPr>
        <w:t>方应承担所有的赔偿责任。造成甲方被相关主管部门处罚的，</w:t>
      </w:r>
      <w:r>
        <w:rPr>
          <w:rFonts w:hint="eastAsia" w:ascii="宋体" w:hAnsi="宋体" w:eastAsia="仿宋_GB2312" w:cstheme="minorEastAsia"/>
          <w:color w:val="000000"/>
          <w:spacing w:val="0"/>
          <w:w w:val="100"/>
          <w:sz w:val="28"/>
          <w:szCs w:val="28"/>
          <w:lang w:eastAsia="zh-CN"/>
        </w:rPr>
        <w:t>乙</w:t>
      </w:r>
      <w:r>
        <w:rPr>
          <w:rFonts w:hint="eastAsia" w:ascii="宋体" w:hAnsi="宋体" w:eastAsia="仿宋_GB2312" w:cstheme="minorEastAsia"/>
          <w:color w:val="000000"/>
          <w:spacing w:val="0"/>
          <w:w w:val="100"/>
          <w:sz w:val="28"/>
          <w:szCs w:val="28"/>
          <w:lang w:val="en-US" w:eastAsia="zh-CN"/>
        </w:rPr>
        <w:t>方应承担相应的行政处罚责任，并且</w:t>
      </w:r>
      <w:r>
        <w:rPr>
          <w:rFonts w:hint="eastAsia" w:ascii="宋体" w:hAnsi="宋体" w:eastAsia="仿宋_GB2312" w:cstheme="minorEastAsia"/>
          <w:color w:val="000000"/>
          <w:spacing w:val="0"/>
          <w:w w:val="100"/>
          <w:sz w:val="28"/>
          <w:szCs w:val="28"/>
          <w:lang w:eastAsia="zh-CN"/>
        </w:rPr>
        <w:t>乙</w:t>
      </w:r>
      <w:r>
        <w:rPr>
          <w:rFonts w:hint="eastAsia" w:ascii="宋体" w:hAnsi="宋体" w:eastAsia="仿宋_GB2312" w:cstheme="minorEastAsia"/>
          <w:color w:val="000000"/>
          <w:spacing w:val="0"/>
          <w:w w:val="100"/>
          <w:sz w:val="28"/>
          <w:szCs w:val="28"/>
          <w:lang w:val="en-US" w:eastAsia="zh-CN"/>
        </w:rPr>
        <w:t>方还应向甲方支付合同总额20%的违约金。</w:t>
      </w:r>
    </w:p>
    <w:p w14:paraId="394D196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黑体" w:hAnsi="黑体" w:eastAsia="黑体" w:cs="黑体"/>
          <w:color w:val="000000"/>
          <w:spacing w:val="0"/>
          <w:w w:val="100"/>
          <w:sz w:val="28"/>
          <w:szCs w:val="28"/>
          <w:lang w:val="en-US" w:eastAsia="zh-CN"/>
        </w:rPr>
      </w:pPr>
      <w:r>
        <w:rPr>
          <w:rFonts w:hint="eastAsia" w:ascii="黑体" w:hAnsi="黑体" w:eastAsia="黑体" w:cs="黑体"/>
          <w:color w:val="000000"/>
          <w:spacing w:val="0"/>
          <w:w w:val="100"/>
          <w:sz w:val="28"/>
          <w:szCs w:val="28"/>
          <w:lang w:val="en-US" w:eastAsia="zh-CN"/>
        </w:rPr>
        <w:t>五、履约保证金</w:t>
      </w:r>
    </w:p>
    <w:p w14:paraId="3420B41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eastAsia="zh-CN"/>
        </w:rPr>
      </w:pPr>
      <w:r>
        <w:rPr>
          <w:rFonts w:hint="eastAsia" w:ascii="宋体" w:hAnsi="宋体" w:eastAsia="仿宋_GB2312" w:cstheme="minorEastAsia"/>
          <w:color w:val="000000"/>
          <w:spacing w:val="0"/>
          <w:w w:val="100"/>
          <w:sz w:val="28"/>
          <w:szCs w:val="28"/>
          <w:lang w:eastAsia="zh-CN"/>
        </w:rPr>
        <w:t>乙</w:t>
      </w:r>
      <w:r>
        <w:rPr>
          <w:rFonts w:hint="eastAsia" w:ascii="宋体" w:hAnsi="宋体" w:eastAsia="仿宋_GB2312" w:cstheme="minorEastAsia"/>
          <w:color w:val="000000"/>
          <w:spacing w:val="0"/>
          <w:w w:val="100"/>
          <w:sz w:val="28"/>
          <w:szCs w:val="28"/>
          <w:lang w:val="en-US" w:eastAsia="zh-CN"/>
        </w:rPr>
        <w:t>方应于本合同签订之日交付给甲方履约保证金人民币壹拾万元整（投标保证金贰万元转为履约保证金，另缴纳捌万元，合计壹拾万元作为履约保证金）。甲</w:t>
      </w:r>
      <w:r>
        <w:rPr>
          <w:rFonts w:hint="eastAsia" w:ascii="宋体" w:hAnsi="宋体" w:eastAsia="仿宋_GB2312" w:cstheme="minorEastAsia"/>
          <w:color w:val="000000"/>
          <w:spacing w:val="0"/>
          <w:w w:val="100"/>
          <w:sz w:val="28"/>
          <w:szCs w:val="28"/>
          <w:lang w:eastAsia="zh-CN"/>
        </w:rPr>
        <w:t>乙</w:t>
      </w:r>
      <w:r>
        <w:rPr>
          <w:rFonts w:hint="eastAsia" w:ascii="宋体" w:hAnsi="宋体" w:eastAsia="仿宋_GB2312" w:cstheme="minorEastAsia"/>
          <w:color w:val="000000"/>
          <w:spacing w:val="0"/>
          <w:w w:val="100"/>
          <w:sz w:val="28"/>
          <w:szCs w:val="28"/>
          <w:lang w:val="en-US" w:eastAsia="zh-CN"/>
        </w:rPr>
        <w:t>双方不再续约且在未发生违约行为前提下，甲方于合同期满后30个工作日内退还履约保证金给乙方（不计利息）。</w:t>
      </w:r>
    </w:p>
    <w:p w14:paraId="067A40C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黑体" w:hAnsi="黑体" w:eastAsia="黑体" w:cs="黑体"/>
          <w:color w:val="000000"/>
          <w:spacing w:val="0"/>
          <w:w w:val="100"/>
          <w:sz w:val="28"/>
          <w:szCs w:val="28"/>
        </w:rPr>
      </w:pPr>
      <w:r>
        <w:rPr>
          <w:rFonts w:hint="eastAsia" w:ascii="黑体" w:hAnsi="黑体" w:eastAsia="黑体" w:cs="黑体"/>
          <w:color w:val="000000"/>
          <w:spacing w:val="0"/>
          <w:w w:val="100"/>
          <w:sz w:val="28"/>
          <w:szCs w:val="28"/>
          <w:lang w:val="en-US" w:eastAsia="zh-CN"/>
        </w:rPr>
        <w:t>六</w:t>
      </w:r>
      <w:r>
        <w:rPr>
          <w:rFonts w:hint="eastAsia" w:ascii="黑体" w:hAnsi="黑体" w:eastAsia="黑体" w:cs="黑体"/>
          <w:color w:val="000000"/>
          <w:spacing w:val="0"/>
          <w:w w:val="100"/>
          <w:sz w:val="28"/>
          <w:szCs w:val="28"/>
        </w:rPr>
        <w:t>、</w:t>
      </w:r>
      <w:r>
        <w:rPr>
          <w:rFonts w:hint="eastAsia" w:ascii="黑体" w:hAnsi="黑体" w:eastAsia="黑体" w:cs="黑体"/>
          <w:color w:val="000000"/>
          <w:spacing w:val="0"/>
          <w:w w:val="100"/>
          <w:sz w:val="28"/>
          <w:szCs w:val="28"/>
          <w:lang w:val="en-US" w:eastAsia="zh-CN"/>
        </w:rPr>
        <w:t>合同</w:t>
      </w:r>
      <w:r>
        <w:rPr>
          <w:rFonts w:hint="eastAsia" w:ascii="黑体" w:hAnsi="黑体" w:eastAsia="黑体" w:cs="黑体"/>
          <w:color w:val="000000"/>
          <w:spacing w:val="0"/>
          <w:w w:val="100"/>
          <w:sz w:val="28"/>
          <w:szCs w:val="28"/>
        </w:rPr>
        <w:t>的解除</w:t>
      </w:r>
    </w:p>
    <w:p w14:paraId="2D7B1B2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rPr>
      </w:pPr>
      <w:r>
        <w:rPr>
          <w:rFonts w:hint="eastAsia" w:ascii="宋体" w:hAnsi="宋体" w:eastAsia="仿宋_GB2312" w:cstheme="minorEastAsia"/>
          <w:color w:val="000000"/>
          <w:spacing w:val="0"/>
          <w:w w:val="100"/>
          <w:sz w:val="28"/>
          <w:szCs w:val="28"/>
        </w:rPr>
        <w:t>1、遇</w:t>
      </w:r>
      <w:r>
        <w:rPr>
          <w:rFonts w:hint="eastAsia" w:ascii="宋体" w:hAnsi="宋体" w:eastAsia="仿宋_GB2312" w:cstheme="minorEastAsia"/>
          <w:color w:val="000000"/>
          <w:spacing w:val="0"/>
          <w:w w:val="100"/>
          <w:sz w:val="28"/>
          <w:szCs w:val="28"/>
          <w:lang w:val="en-US" w:eastAsia="zh-CN"/>
        </w:rPr>
        <w:t>政府</w:t>
      </w:r>
      <w:r>
        <w:rPr>
          <w:rFonts w:hint="eastAsia" w:ascii="宋体" w:hAnsi="宋体" w:eastAsia="仿宋_GB2312" w:cstheme="minorEastAsia"/>
          <w:color w:val="000000"/>
          <w:spacing w:val="0"/>
          <w:w w:val="100"/>
          <w:sz w:val="28"/>
          <w:szCs w:val="28"/>
        </w:rPr>
        <w:t>政策影响或甲方整体改变采购模式时，甲方可提前</w:t>
      </w:r>
      <w:r>
        <w:rPr>
          <w:rFonts w:hint="eastAsia" w:ascii="宋体" w:hAnsi="宋体" w:eastAsia="仿宋_GB2312" w:cstheme="minorEastAsia"/>
          <w:color w:val="000000"/>
          <w:spacing w:val="0"/>
          <w:w w:val="100"/>
          <w:sz w:val="28"/>
          <w:szCs w:val="28"/>
          <w:lang w:val="en-US" w:eastAsia="zh-CN"/>
        </w:rPr>
        <w:t>单方</w:t>
      </w:r>
      <w:r>
        <w:rPr>
          <w:rFonts w:hint="eastAsia" w:ascii="宋体" w:hAnsi="宋体" w:eastAsia="仿宋_GB2312" w:cstheme="minorEastAsia"/>
          <w:color w:val="000000"/>
          <w:spacing w:val="0"/>
          <w:w w:val="100"/>
          <w:sz w:val="28"/>
          <w:szCs w:val="28"/>
        </w:rPr>
        <w:t>解除</w:t>
      </w:r>
      <w:r>
        <w:rPr>
          <w:rFonts w:hint="eastAsia" w:ascii="宋体" w:hAnsi="宋体" w:eastAsia="仿宋_GB2312" w:cstheme="minorEastAsia"/>
          <w:color w:val="000000"/>
          <w:spacing w:val="0"/>
          <w:w w:val="100"/>
          <w:sz w:val="28"/>
          <w:szCs w:val="28"/>
          <w:lang w:val="en-US" w:eastAsia="zh-CN"/>
        </w:rPr>
        <w:t>本合同</w:t>
      </w:r>
      <w:r>
        <w:rPr>
          <w:rFonts w:hint="eastAsia" w:ascii="宋体" w:hAnsi="宋体" w:eastAsia="仿宋_GB2312" w:cstheme="minorEastAsia"/>
          <w:color w:val="000000"/>
          <w:spacing w:val="0"/>
          <w:w w:val="100"/>
          <w:sz w:val="28"/>
          <w:szCs w:val="28"/>
        </w:rPr>
        <w:t>，</w:t>
      </w:r>
      <w:r>
        <w:rPr>
          <w:rFonts w:hint="eastAsia" w:ascii="宋体" w:hAnsi="宋体" w:eastAsia="仿宋_GB2312" w:cstheme="minorEastAsia"/>
          <w:color w:val="000000"/>
          <w:spacing w:val="0"/>
          <w:w w:val="100"/>
          <w:sz w:val="28"/>
          <w:szCs w:val="28"/>
          <w:lang w:val="en-US" w:eastAsia="zh-CN"/>
        </w:rPr>
        <w:t>且不承担违约责任</w:t>
      </w:r>
      <w:r>
        <w:rPr>
          <w:rFonts w:hint="eastAsia" w:ascii="宋体" w:hAnsi="宋体" w:eastAsia="仿宋_GB2312" w:cstheme="minorEastAsia"/>
          <w:color w:val="000000"/>
          <w:spacing w:val="0"/>
          <w:w w:val="100"/>
          <w:sz w:val="28"/>
          <w:szCs w:val="28"/>
        </w:rPr>
        <w:t>。</w:t>
      </w:r>
    </w:p>
    <w:p w14:paraId="3515AAE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rPr>
      </w:pPr>
      <w:r>
        <w:rPr>
          <w:rFonts w:hint="eastAsia" w:ascii="宋体" w:hAnsi="宋体" w:eastAsia="仿宋_GB2312" w:cstheme="minorEastAsia"/>
          <w:color w:val="000000"/>
          <w:spacing w:val="0"/>
          <w:w w:val="100"/>
          <w:sz w:val="28"/>
          <w:szCs w:val="28"/>
        </w:rPr>
        <w:t>2、乙方需要提前解除合同时，须提前</w:t>
      </w:r>
      <w:r>
        <w:rPr>
          <w:rFonts w:hint="eastAsia" w:ascii="宋体" w:hAnsi="宋体" w:eastAsia="仿宋_GB2312" w:cstheme="minorEastAsia"/>
          <w:color w:val="000000"/>
          <w:spacing w:val="0"/>
          <w:w w:val="100"/>
          <w:sz w:val="28"/>
          <w:szCs w:val="28"/>
          <w:lang w:val="en-US" w:eastAsia="zh-CN"/>
        </w:rPr>
        <w:t>三个月</w:t>
      </w:r>
      <w:r>
        <w:rPr>
          <w:rFonts w:hint="eastAsia" w:ascii="宋体" w:hAnsi="宋体" w:eastAsia="仿宋_GB2312" w:cstheme="minorEastAsia"/>
          <w:color w:val="000000"/>
          <w:spacing w:val="0"/>
          <w:w w:val="100"/>
          <w:sz w:val="28"/>
          <w:szCs w:val="28"/>
        </w:rPr>
        <w:t>书面通知甲方，以便甲方做好接供工作，双方解除</w:t>
      </w:r>
      <w:r>
        <w:rPr>
          <w:rFonts w:hint="eastAsia" w:ascii="宋体" w:hAnsi="宋体" w:eastAsia="仿宋_GB2312" w:cstheme="minorEastAsia"/>
          <w:color w:val="000000"/>
          <w:spacing w:val="0"/>
          <w:w w:val="100"/>
          <w:sz w:val="28"/>
          <w:szCs w:val="28"/>
          <w:lang w:val="en-US" w:eastAsia="zh-CN"/>
        </w:rPr>
        <w:t>合同</w:t>
      </w:r>
      <w:r>
        <w:rPr>
          <w:rFonts w:hint="eastAsia" w:ascii="宋体" w:hAnsi="宋体" w:eastAsia="仿宋_GB2312" w:cstheme="minorEastAsia"/>
          <w:color w:val="000000"/>
          <w:spacing w:val="0"/>
          <w:w w:val="100"/>
          <w:sz w:val="28"/>
          <w:szCs w:val="28"/>
        </w:rPr>
        <w:t>后</w:t>
      </w:r>
      <w:r>
        <w:rPr>
          <w:rFonts w:hint="eastAsia" w:ascii="宋体" w:hAnsi="宋体" w:eastAsia="仿宋_GB2312" w:cstheme="minorEastAsia"/>
          <w:color w:val="000000"/>
          <w:spacing w:val="0"/>
          <w:w w:val="100"/>
          <w:sz w:val="28"/>
          <w:szCs w:val="28"/>
          <w:lang w:val="en-US" w:eastAsia="zh-CN"/>
        </w:rPr>
        <w:t>两个月</w:t>
      </w:r>
      <w:r>
        <w:rPr>
          <w:rFonts w:hint="eastAsia" w:ascii="宋体" w:hAnsi="宋体" w:eastAsia="仿宋_GB2312" w:cstheme="minorEastAsia"/>
          <w:color w:val="000000"/>
          <w:spacing w:val="0"/>
          <w:w w:val="100"/>
          <w:sz w:val="28"/>
          <w:szCs w:val="28"/>
        </w:rPr>
        <w:t>内甲方结清所有款项。</w:t>
      </w:r>
    </w:p>
    <w:p w14:paraId="64B1B1F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3、合作试用期不合格的，甲方有权单方面终止本合同。</w:t>
      </w:r>
    </w:p>
    <w:p w14:paraId="38B2A9B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rPr>
      </w:pPr>
      <w:r>
        <w:rPr>
          <w:rFonts w:hint="eastAsia" w:ascii="宋体" w:hAnsi="宋体" w:eastAsia="仿宋_GB2312" w:cstheme="minorEastAsia"/>
          <w:color w:val="000000"/>
          <w:spacing w:val="0"/>
          <w:w w:val="100"/>
          <w:sz w:val="28"/>
          <w:szCs w:val="28"/>
          <w:lang w:val="en-US" w:eastAsia="zh-CN"/>
        </w:rPr>
        <w:t>4、合同期满，本合同自动终止。</w:t>
      </w:r>
    </w:p>
    <w:p w14:paraId="6BB9B8A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黑体" w:hAnsi="黑体" w:eastAsia="黑体" w:cs="黑体"/>
          <w:color w:val="000000"/>
          <w:spacing w:val="0"/>
          <w:w w:val="100"/>
          <w:sz w:val="28"/>
          <w:szCs w:val="28"/>
        </w:rPr>
      </w:pPr>
      <w:r>
        <w:rPr>
          <w:rFonts w:hint="eastAsia" w:ascii="黑体" w:hAnsi="黑体" w:eastAsia="黑体" w:cs="黑体"/>
          <w:color w:val="000000"/>
          <w:spacing w:val="0"/>
          <w:w w:val="100"/>
          <w:sz w:val="28"/>
          <w:szCs w:val="28"/>
          <w:lang w:val="en-US" w:eastAsia="zh-CN"/>
        </w:rPr>
        <w:t>七</w:t>
      </w:r>
      <w:r>
        <w:rPr>
          <w:rFonts w:hint="eastAsia" w:ascii="黑体" w:hAnsi="黑体" w:eastAsia="黑体" w:cs="黑体"/>
          <w:color w:val="000000"/>
          <w:spacing w:val="0"/>
          <w:w w:val="100"/>
          <w:sz w:val="28"/>
          <w:szCs w:val="28"/>
        </w:rPr>
        <w:t>、争议解决</w:t>
      </w:r>
    </w:p>
    <w:p w14:paraId="3C7622E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rPr>
      </w:pPr>
      <w:r>
        <w:rPr>
          <w:rFonts w:hint="eastAsia" w:ascii="宋体" w:hAnsi="宋体" w:eastAsia="仿宋_GB2312" w:cstheme="minorEastAsia"/>
          <w:color w:val="000000"/>
          <w:spacing w:val="0"/>
          <w:w w:val="100"/>
          <w:sz w:val="28"/>
          <w:szCs w:val="28"/>
          <w:lang w:val="en-US" w:eastAsia="zh-CN"/>
        </w:rPr>
        <w:t xml:space="preserve"> 在履行本合同发生争议的，甲乙双方协商解决，若协商未果，向甲方所在地管辖的法院提请诉讼。败诉方应承担胜诉方因诉讼而产生的诉讼费、律师费等。</w:t>
      </w:r>
    </w:p>
    <w:p w14:paraId="5224345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黑体" w:hAnsi="黑体" w:eastAsia="黑体" w:cs="黑体"/>
          <w:color w:val="000000"/>
          <w:spacing w:val="0"/>
          <w:w w:val="100"/>
          <w:sz w:val="28"/>
          <w:szCs w:val="28"/>
        </w:rPr>
      </w:pPr>
      <w:r>
        <w:rPr>
          <w:rFonts w:hint="eastAsia" w:ascii="黑体" w:hAnsi="黑体" w:eastAsia="黑体" w:cs="黑体"/>
          <w:color w:val="000000"/>
          <w:spacing w:val="0"/>
          <w:w w:val="100"/>
          <w:sz w:val="28"/>
          <w:szCs w:val="28"/>
          <w:lang w:val="en-US" w:eastAsia="zh-CN"/>
        </w:rPr>
        <w:t>八</w:t>
      </w:r>
      <w:r>
        <w:rPr>
          <w:rFonts w:hint="eastAsia" w:ascii="黑体" w:hAnsi="黑体" w:eastAsia="黑体" w:cs="黑体"/>
          <w:color w:val="000000"/>
          <w:spacing w:val="0"/>
          <w:w w:val="100"/>
          <w:sz w:val="28"/>
          <w:szCs w:val="28"/>
        </w:rPr>
        <w:t>、廉政方面</w:t>
      </w:r>
    </w:p>
    <w:p w14:paraId="47A93AF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rPr>
      </w:pPr>
      <w:r>
        <w:rPr>
          <w:rFonts w:hint="eastAsia" w:ascii="宋体" w:hAnsi="宋体" w:eastAsia="仿宋_GB2312" w:cstheme="minorEastAsia"/>
          <w:color w:val="000000"/>
          <w:spacing w:val="0"/>
          <w:w w:val="100"/>
          <w:sz w:val="28"/>
          <w:szCs w:val="28"/>
        </w:rPr>
        <w:t>为了积极配合甲方进行采购工作，确保采购工作的公平、公正、公开，乙方保证认真贯彻国家有关廉政的有关规定，特向甲方承诺如下事项：</w:t>
      </w:r>
    </w:p>
    <w:p w14:paraId="4231028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rPr>
      </w:pPr>
      <w:r>
        <w:rPr>
          <w:rFonts w:hint="eastAsia" w:ascii="宋体" w:hAnsi="宋体" w:eastAsia="仿宋_GB2312" w:cstheme="minorEastAsia"/>
          <w:color w:val="000000"/>
          <w:spacing w:val="0"/>
          <w:w w:val="100"/>
          <w:sz w:val="28"/>
          <w:szCs w:val="28"/>
        </w:rPr>
        <w:t>1、按照甲方采购文件规定的方式进行，不搞采购文件</w:t>
      </w:r>
      <w:r>
        <w:rPr>
          <w:rFonts w:hint="eastAsia" w:ascii="宋体" w:hAnsi="宋体" w:eastAsia="仿宋_GB2312" w:cstheme="minorEastAsia"/>
          <w:color w:val="000000"/>
          <w:spacing w:val="0"/>
          <w:w w:val="100"/>
          <w:sz w:val="28"/>
          <w:szCs w:val="28"/>
          <w:lang w:eastAsia="zh-CN"/>
        </w:rPr>
        <w:t>未做</w:t>
      </w:r>
      <w:r>
        <w:rPr>
          <w:rFonts w:hint="eastAsia" w:ascii="宋体" w:hAnsi="宋体" w:eastAsia="仿宋_GB2312" w:cstheme="minorEastAsia"/>
          <w:color w:val="000000"/>
          <w:spacing w:val="0"/>
          <w:w w:val="100"/>
          <w:sz w:val="28"/>
          <w:szCs w:val="28"/>
        </w:rPr>
        <w:t>要求的任何行为。</w:t>
      </w:r>
    </w:p>
    <w:p w14:paraId="3092388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rPr>
      </w:pPr>
      <w:r>
        <w:rPr>
          <w:rFonts w:hint="eastAsia" w:ascii="宋体" w:hAnsi="宋体" w:eastAsia="仿宋_GB2312" w:cstheme="minorEastAsia"/>
          <w:color w:val="000000"/>
          <w:spacing w:val="0"/>
          <w:w w:val="100"/>
          <w:sz w:val="28"/>
          <w:szCs w:val="28"/>
        </w:rPr>
        <w:t>2、不以任何方式向甲方的任何人赠送礼品、礼金及有价证券。</w:t>
      </w:r>
    </w:p>
    <w:p w14:paraId="076A527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rPr>
      </w:pPr>
      <w:r>
        <w:rPr>
          <w:rFonts w:hint="eastAsia" w:ascii="宋体" w:hAnsi="宋体" w:eastAsia="仿宋_GB2312" w:cstheme="minorEastAsia"/>
          <w:color w:val="000000"/>
          <w:spacing w:val="0"/>
          <w:w w:val="100"/>
          <w:sz w:val="28"/>
          <w:szCs w:val="28"/>
        </w:rPr>
        <w:t>3、不宴请甲方的任何人或请甲方的任何人参加高消费的娱乐活动以及旅游、考察、参观等。</w:t>
      </w:r>
    </w:p>
    <w:p w14:paraId="516F59F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黑体" w:hAnsi="黑体" w:eastAsia="黑体" w:cs="黑体"/>
          <w:color w:val="000000"/>
          <w:spacing w:val="0"/>
          <w:w w:val="100"/>
          <w:sz w:val="28"/>
          <w:szCs w:val="28"/>
          <w:lang w:val="en-US" w:eastAsia="zh-CN"/>
        </w:rPr>
      </w:pPr>
      <w:r>
        <w:rPr>
          <w:rFonts w:hint="eastAsia" w:ascii="黑体" w:hAnsi="黑体" w:eastAsia="黑体" w:cs="黑体"/>
          <w:color w:val="000000"/>
          <w:spacing w:val="0"/>
          <w:w w:val="100"/>
          <w:sz w:val="28"/>
          <w:szCs w:val="28"/>
          <w:lang w:val="en-US" w:eastAsia="zh-CN"/>
        </w:rPr>
        <w:t>九、其他约定条款</w:t>
      </w:r>
    </w:p>
    <w:p w14:paraId="719E219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1、夏天必须使用冷藏车配送</w:t>
      </w:r>
      <w:r>
        <w:rPr>
          <w:rFonts w:hint="eastAsia" w:eastAsia="仿宋_GB2312" w:cstheme="minorEastAsia"/>
          <w:color w:val="000000"/>
          <w:spacing w:val="0"/>
          <w:w w:val="100"/>
          <w:sz w:val="28"/>
          <w:szCs w:val="28"/>
          <w:lang w:val="en-US" w:eastAsia="zh-CN"/>
        </w:rPr>
        <w:t>食材</w:t>
      </w:r>
      <w:r>
        <w:rPr>
          <w:rFonts w:hint="eastAsia" w:ascii="宋体" w:hAnsi="宋体" w:eastAsia="仿宋_GB2312" w:cstheme="minorEastAsia"/>
          <w:color w:val="000000"/>
          <w:spacing w:val="0"/>
          <w:w w:val="100"/>
          <w:sz w:val="28"/>
          <w:szCs w:val="28"/>
          <w:lang w:val="en-US" w:eastAsia="zh-CN"/>
        </w:rPr>
        <w:t>，且车内温度需保持在5℃或5℃以下。</w:t>
      </w:r>
    </w:p>
    <w:p w14:paraId="6F177D4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rPr>
      </w:pPr>
      <w:r>
        <w:rPr>
          <w:rFonts w:hint="eastAsia" w:ascii="宋体" w:hAnsi="宋体" w:eastAsia="仿宋_GB2312" w:cstheme="minorEastAsia"/>
          <w:color w:val="000000"/>
          <w:spacing w:val="0"/>
          <w:w w:val="100"/>
          <w:sz w:val="28"/>
          <w:szCs w:val="28"/>
          <w:lang w:val="en-US" w:eastAsia="zh-CN"/>
        </w:rPr>
        <w:t>2、乙方需向甲方提供指定的或临时更换的配送人员有效期内健康证复印件。</w:t>
      </w:r>
    </w:p>
    <w:p w14:paraId="01FA020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lang w:val="en-US" w:eastAsia="zh-CN"/>
        </w:rPr>
        <w:t>3、合作试用期自</w:t>
      </w:r>
      <w:r>
        <w:rPr>
          <w:rFonts w:hint="eastAsia" w:ascii="宋体" w:hAnsi="宋体" w:eastAsia="仿宋_GB2312" w:cstheme="minorEastAsia"/>
          <w:color w:val="000000"/>
          <w:spacing w:val="0"/>
          <w:w w:val="100"/>
          <w:sz w:val="28"/>
          <w:szCs w:val="28"/>
          <w:u w:val="single"/>
          <w:lang w:val="en-US" w:eastAsia="zh-CN"/>
        </w:rPr>
        <w:t>202</w:t>
      </w:r>
      <w:r>
        <w:rPr>
          <w:rFonts w:hint="eastAsia" w:eastAsia="仿宋_GB2312" w:cstheme="minorEastAsia"/>
          <w:color w:val="000000"/>
          <w:spacing w:val="0"/>
          <w:w w:val="100"/>
          <w:sz w:val="28"/>
          <w:szCs w:val="28"/>
          <w:u w:val="single"/>
          <w:lang w:val="en-US" w:eastAsia="zh-CN"/>
        </w:rPr>
        <w:t>6</w:t>
      </w:r>
      <w:r>
        <w:rPr>
          <w:rFonts w:hint="eastAsia" w:ascii="宋体" w:hAnsi="宋体" w:eastAsia="仿宋_GB2312" w:cstheme="minorEastAsia"/>
          <w:color w:val="000000"/>
          <w:spacing w:val="0"/>
          <w:w w:val="100"/>
          <w:sz w:val="28"/>
          <w:szCs w:val="28"/>
          <w:u w:val="single"/>
          <w:lang w:val="en-US" w:eastAsia="zh-CN"/>
        </w:rPr>
        <w:t xml:space="preserve">年 </w:t>
      </w:r>
      <w:r>
        <w:rPr>
          <w:rFonts w:hint="eastAsia" w:eastAsia="仿宋_GB2312" w:cstheme="minorEastAsia"/>
          <w:color w:val="000000"/>
          <w:spacing w:val="0"/>
          <w:w w:val="100"/>
          <w:sz w:val="28"/>
          <w:szCs w:val="28"/>
          <w:u w:val="single"/>
          <w:lang w:val="en-US" w:eastAsia="zh-CN"/>
        </w:rPr>
        <w:t xml:space="preserve"> </w:t>
      </w:r>
      <w:r>
        <w:rPr>
          <w:rFonts w:hint="eastAsia" w:ascii="宋体" w:hAnsi="宋体" w:eastAsia="仿宋_GB2312" w:cstheme="minorEastAsia"/>
          <w:color w:val="000000"/>
          <w:spacing w:val="0"/>
          <w:w w:val="100"/>
          <w:sz w:val="28"/>
          <w:szCs w:val="28"/>
          <w:u w:val="single"/>
          <w:lang w:val="en-US" w:eastAsia="zh-CN"/>
        </w:rPr>
        <w:t xml:space="preserve">月 </w:t>
      </w:r>
      <w:r>
        <w:rPr>
          <w:rFonts w:hint="eastAsia" w:eastAsia="仿宋_GB2312" w:cstheme="minorEastAsia"/>
          <w:color w:val="000000"/>
          <w:spacing w:val="0"/>
          <w:w w:val="100"/>
          <w:sz w:val="28"/>
          <w:szCs w:val="28"/>
          <w:u w:val="single"/>
          <w:lang w:val="en-US" w:eastAsia="zh-CN"/>
        </w:rPr>
        <w:t xml:space="preserve"> </w:t>
      </w:r>
      <w:r>
        <w:rPr>
          <w:rFonts w:hint="eastAsia" w:ascii="宋体" w:hAnsi="宋体" w:eastAsia="仿宋_GB2312" w:cstheme="minorEastAsia"/>
          <w:color w:val="000000"/>
          <w:spacing w:val="0"/>
          <w:w w:val="100"/>
          <w:sz w:val="28"/>
          <w:szCs w:val="28"/>
          <w:u w:val="single"/>
          <w:lang w:val="en-US" w:eastAsia="zh-CN"/>
        </w:rPr>
        <w:t>日</w:t>
      </w:r>
      <w:r>
        <w:rPr>
          <w:rFonts w:hint="eastAsia" w:ascii="宋体" w:hAnsi="宋体" w:eastAsia="仿宋_GB2312" w:cstheme="minorEastAsia"/>
          <w:color w:val="000000"/>
          <w:spacing w:val="0"/>
          <w:w w:val="100"/>
          <w:sz w:val="28"/>
          <w:szCs w:val="28"/>
          <w:lang w:val="en-US" w:eastAsia="zh-CN"/>
        </w:rPr>
        <w:t>起至</w:t>
      </w:r>
      <w:r>
        <w:rPr>
          <w:rFonts w:hint="eastAsia" w:ascii="宋体" w:hAnsi="宋体" w:eastAsia="仿宋_GB2312" w:cstheme="minorEastAsia"/>
          <w:color w:val="000000"/>
          <w:spacing w:val="0"/>
          <w:w w:val="100"/>
          <w:sz w:val="28"/>
          <w:szCs w:val="28"/>
          <w:u w:val="single"/>
          <w:lang w:val="en-US" w:eastAsia="zh-CN"/>
        </w:rPr>
        <w:t>202</w:t>
      </w:r>
      <w:r>
        <w:rPr>
          <w:rFonts w:hint="eastAsia" w:eastAsia="仿宋_GB2312" w:cstheme="minorEastAsia"/>
          <w:color w:val="000000"/>
          <w:spacing w:val="0"/>
          <w:w w:val="100"/>
          <w:sz w:val="28"/>
          <w:szCs w:val="28"/>
          <w:u w:val="single"/>
          <w:lang w:val="en-US" w:eastAsia="zh-CN"/>
        </w:rPr>
        <w:t>6</w:t>
      </w:r>
      <w:r>
        <w:rPr>
          <w:rFonts w:hint="eastAsia" w:ascii="宋体" w:hAnsi="宋体" w:eastAsia="仿宋_GB2312" w:cstheme="minorEastAsia"/>
          <w:color w:val="000000"/>
          <w:spacing w:val="0"/>
          <w:w w:val="100"/>
          <w:sz w:val="28"/>
          <w:szCs w:val="28"/>
          <w:u w:val="single"/>
          <w:lang w:val="en-US" w:eastAsia="zh-CN"/>
        </w:rPr>
        <w:t xml:space="preserve">年 </w:t>
      </w:r>
      <w:r>
        <w:rPr>
          <w:rFonts w:hint="eastAsia" w:eastAsia="仿宋_GB2312" w:cstheme="minorEastAsia"/>
          <w:color w:val="000000"/>
          <w:spacing w:val="0"/>
          <w:w w:val="100"/>
          <w:sz w:val="28"/>
          <w:szCs w:val="28"/>
          <w:u w:val="single"/>
          <w:lang w:val="en-US" w:eastAsia="zh-CN"/>
        </w:rPr>
        <w:t xml:space="preserve"> </w:t>
      </w:r>
      <w:r>
        <w:rPr>
          <w:rFonts w:hint="eastAsia" w:ascii="宋体" w:hAnsi="宋体" w:eastAsia="仿宋_GB2312" w:cstheme="minorEastAsia"/>
          <w:color w:val="000000"/>
          <w:spacing w:val="0"/>
          <w:w w:val="100"/>
          <w:sz w:val="28"/>
          <w:szCs w:val="28"/>
          <w:u w:val="single"/>
          <w:lang w:val="en-US" w:eastAsia="zh-CN"/>
        </w:rPr>
        <w:t xml:space="preserve">月 </w:t>
      </w:r>
      <w:r>
        <w:rPr>
          <w:rFonts w:hint="eastAsia" w:eastAsia="仿宋_GB2312" w:cstheme="minorEastAsia"/>
          <w:color w:val="000000"/>
          <w:spacing w:val="0"/>
          <w:w w:val="100"/>
          <w:sz w:val="28"/>
          <w:szCs w:val="28"/>
          <w:u w:val="single"/>
          <w:lang w:val="en-US" w:eastAsia="zh-CN"/>
        </w:rPr>
        <w:t xml:space="preserve">  </w:t>
      </w:r>
      <w:r>
        <w:rPr>
          <w:rFonts w:hint="eastAsia" w:ascii="宋体" w:hAnsi="宋体" w:eastAsia="仿宋_GB2312" w:cstheme="minorEastAsia"/>
          <w:color w:val="000000"/>
          <w:spacing w:val="0"/>
          <w:w w:val="100"/>
          <w:sz w:val="28"/>
          <w:szCs w:val="28"/>
          <w:u w:val="single"/>
          <w:lang w:val="en-US" w:eastAsia="zh-CN"/>
        </w:rPr>
        <w:t>日</w:t>
      </w:r>
      <w:r>
        <w:rPr>
          <w:rFonts w:hint="eastAsia" w:ascii="宋体" w:hAnsi="宋体" w:eastAsia="仿宋_GB2312" w:cstheme="minorEastAsia"/>
          <w:color w:val="000000"/>
          <w:spacing w:val="0"/>
          <w:w w:val="100"/>
          <w:sz w:val="28"/>
          <w:szCs w:val="28"/>
          <w:lang w:val="en-US" w:eastAsia="zh-CN"/>
        </w:rPr>
        <w:t>止为期3个月，若在合作试用期间乙方不能满足甲方的供货需求，甲方将随时与乙方终止本合同。</w:t>
      </w:r>
    </w:p>
    <w:p w14:paraId="20C94A4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2" w:firstLineChars="200"/>
        <w:jc w:val="left"/>
        <w:textAlignment w:val="auto"/>
        <w:rPr>
          <w:rFonts w:hint="eastAsia" w:ascii="宋体" w:hAnsi="宋体" w:eastAsia="仿宋_GB2312" w:cs="黑体"/>
          <w:b/>
          <w:bCs/>
          <w:color w:val="000000"/>
          <w:spacing w:val="0"/>
          <w:w w:val="100"/>
          <w:sz w:val="28"/>
          <w:szCs w:val="28"/>
          <w:lang w:val="en-US" w:eastAsia="zh-CN"/>
        </w:rPr>
      </w:pPr>
      <w:r>
        <w:rPr>
          <w:rFonts w:hint="eastAsia" w:ascii="宋体" w:hAnsi="宋体" w:eastAsia="仿宋_GB2312" w:cs="黑体"/>
          <w:b/>
          <w:bCs/>
          <w:color w:val="000000"/>
          <w:spacing w:val="0"/>
          <w:w w:val="100"/>
          <w:sz w:val="28"/>
          <w:szCs w:val="28"/>
        </w:rPr>
        <w:t>十、</w:t>
      </w:r>
      <w:r>
        <w:rPr>
          <w:rFonts w:hint="eastAsia" w:ascii="宋体" w:hAnsi="宋体" w:eastAsia="仿宋_GB2312" w:cs="黑体"/>
          <w:b/>
          <w:bCs/>
          <w:color w:val="000000"/>
          <w:spacing w:val="0"/>
          <w:w w:val="100"/>
          <w:sz w:val="28"/>
          <w:szCs w:val="28"/>
          <w:lang w:val="en-US" w:eastAsia="zh-CN"/>
        </w:rPr>
        <w:t>合同期限</w:t>
      </w:r>
    </w:p>
    <w:p w14:paraId="36E5490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rPr>
      </w:pPr>
      <w:r>
        <w:rPr>
          <w:rFonts w:hint="eastAsia" w:ascii="宋体" w:hAnsi="宋体" w:eastAsia="仿宋_GB2312" w:cstheme="minorEastAsia"/>
          <w:color w:val="000000"/>
          <w:spacing w:val="0"/>
          <w:w w:val="100"/>
          <w:sz w:val="28"/>
          <w:szCs w:val="28"/>
        </w:rPr>
        <w:t>1、</w:t>
      </w:r>
      <w:r>
        <w:rPr>
          <w:rFonts w:hint="eastAsia" w:ascii="宋体" w:hAnsi="宋体" w:eastAsia="仿宋_GB2312" w:cstheme="minorEastAsia"/>
          <w:color w:val="000000"/>
          <w:spacing w:val="0"/>
          <w:w w:val="100"/>
          <w:sz w:val="28"/>
          <w:szCs w:val="28"/>
          <w:lang w:val="en-US" w:eastAsia="zh-CN"/>
        </w:rPr>
        <w:t>合同</w:t>
      </w:r>
      <w:r>
        <w:rPr>
          <w:rFonts w:hint="eastAsia" w:ascii="宋体" w:hAnsi="宋体" w:eastAsia="仿宋_GB2312" w:cstheme="minorEastAsia"/>
          <w:color w:val="000000"/>
          <w:spacing w:val="0"/>
          <w:w w:val="100"/>
          <w:sz w:val="28"/>
          <w:szCs w:val="28"/>
        </w:rPr>
        <w:t>有效期</w:t>
      </w:r>
      <w:r>
        <w:rPr>
          <w:rFonts w:hint="eastAsia" w:ascii="宋体" w:hAnsi="宋体" w:eastAsia="仿宋_GB2312" w:cstheme="minorEastAsia"/>
          <w:color w:val="000000"/>
          <w:spacing w:val="0"/>
          <w:w w:val="100"/>
          <w:sz w:val="28"/>
          <w:szCs w:val="28"/>
          <w:lang w:eastAsia="zh-CN"/>
        </w:rPr>
        <w:t>：</w:t>
      </w:r>
      <w:r>
        <w:rPr>
          <w:rFonts w:hint="eastAsia" w:ascii="宋体" w:hAnsi="宋体" w:eastAsia="仿宋_GB2312" w:cstheme="minorEastAsia"/>
          <w:color w:val="000000"/>
          <w:spacing w:val="0"/>
          <w:w w:val="100"/>
          <w:sz w:val="28"/>
          <w:szCs w:val="28"/>
          <w:lang w:val="en-US" w:eastAsia="zh-CN"/>
        </w:rPr>
        <w:t>202</w:t>
      </w:r>
      <w:r>
        <w:rPr>
          <w:rFonts w:hint="eastAsia" w:eastAsia="仿宋_GB2312" w:cstheme="minorEastAsia"/>
          <w:color w:val="000000"/>
          <w:spacing w:val="0"/>
          <w:w w:val="100"/>
          <w:sz w:val="28"/>
          <w:szCs w:val="28"/>
          <w:lang w:val="en-US" w:eastAsia="zh-CN"/>
        </w:rPr>
        <w:t>6</w:t>
      </w:r>
      <w:r>
        <w:rPr>
          <w:rFonts w:hint="eastAsia" w:ascii="宋体" w:hAnsi="宋体" w:eastAsia="仿宋_GB2312" w:cstheme="minorEastAsia"/>
          <w:color w:val="000000"/>
          <w:spacing w:val="0"/>
          <w:w w:val="100"/>
          <w:sz w:val="28"/>
          <w:szCs w:val="28"/>
        </w:rPr>
        <w:t>年</w:t>
      </w:r>
      <w:r>
        <w:rPr>
          <w:rFonts w:hint="eastAsia" w:ascii="宋体" w:hAnsi="宋体" w:eastAsia="仿宋_GB2312" w:cstheme="minorEastAsia"/>
          <w:color w:val="000000"/>
          <w:spacing w:val="0"/>
          <w:w w:val="100"/>
          <w:sz w:val="28"/>
          <w:szCs w:val="28"/>
          <w:u w:val="single"/>
          <w:lang w:val="en-US" w:eastAsia="zh-CN"/>
        </w:rPr>
        <w:t xml:space="preserve"> </w:t>
      </w:r>
      <w:r>
        <w:rPr>
          <w:rFonts w:hint="eastAsia" w:eastAsia="仿宋_GB2312" w:cstheme="minorEastAsia"/>
          <w:color w:val="000000"/>
          <w:spacing w:val="0"/>
          <w:w w:val="100"/>
          <w:sz w:val="28"/>
          <w:szCs w:val="28"/>
          <w:u w:val="single"/>
          <w:lang w:val="en-US" w:eastAsia="zh-CN"/>
        </w:rPr>
        <w:t xml:space="preserve">  </w:t>
      </w:r>
      <w:r>
        <w:rPr>
          <w:rFonts w:hint="eastAsia" w:ascii="宋体" w:hAnsi="宋体" w:eastAsia="仿宋_GB2312" w:cstheme="minorEastAsia"/>
          <w:color w:val="000000"/>
          <w:spacing w:val="0"/>
          <w:w w:val="100"/>
          <w:sz w:val="28"/>
          <w:szCs w:val="28"/>
          <w:u w:val="single"/>
          <w:lang w:val="en-US" w:eastAsia="zh-CN"/>
        </w:rPr>
        <w:t xml:space="preserve"> </w:t>
      </w:r>
      <w:r>
        <w:rPr>
          <w:rFonts w:hint="eastAsia" w:ascii="宋体" w:hAnsi="宋体" w:eastAsia="仿宋_GB2312" w:cstheme="minorEastAsia"/>
          <w:color w:val="000000"/>
          <w:spacing w:val="0"/>
          <w:w w:val="100"/>
          <w:sz w:val="28"/>
          <w:szCs w:val="28"/>
        </w:rPr>
        <w:t>月</w:t>
      </w:r>
      <w:r>
        <w:rPr>
          <w:rFonts w:hint="eastAsia" w:ascii="宋体" w:hAnsi="宋体" w:eastAsia="仿宋_GB2312" w:cstheme="minorEastAsia"/>
          <w:color w:val="000000"/>
          <w:spacing w:val="0"/>
          <w:w w:val="100"/>
          <w:sz w:val="28"/>
          <w:szCs w:val="28"/>
          <w:u w:val="single"/>
          <w:lang w:val="en-US" w:eastAsia="zh-CN"/>
        </w:rPr>
        <w:t xml:space="preserve"> </w:t>
      </w:r>
      <w:r>
        <w:rPr>
          <w:rFonts w:hint="eastAsia" w:eastAsia="仿宋_GB2312" w:cstheme="minorEastAsia"/>
          <w:color w:val="000000"/>
          <w:spacing w:val="0"/>
          <w:w w:val="100"/>
          <w:sz w:val="28"/>
          <w:szCs w:val="28"/>
          <w:u w:val="single"/>
          <w:lang w:val="en-US" w:eastAsia="zh-CN"/>
        </w:rPr>
        <w:t xml:space="preserve">  </w:t>
      </w:r>
      <w:r>
        <w:rPr>
          <w:rFonts w:hint="eastAsia" w:ascii="宋体" w:hAnsi="宋体" w:eastAsia="仿宋_GB2312" w:cstheme="minorEastAsia"/>
          <w:color w:val="000000"/>
          <w:spacing w:val="0"/>
          <w:w w:val="100"/>
          <w:sz w:val="28"/>
          <w:szCs w:val="28"/>
          <w:u w:val="single"/>
          <w:lang w:val="en-US" w:eastAsia="zh-CN"/>
        </w:rPr>
        <w:t xml:space="preserve"> </w:t>
      </w:r>
      <w:r>
        <w:rPr>
          <w:rFonts w:hint="eastAsia" w:ascii="宋体" w:hAnsi="宋体" w:eastAsia="仿宋_GB2312" w:cstheme="minorEastAsia"/>
          <w:color w:val="000000"/>
          <w:spacing w:val="0"/>
          <w:w w:val="100"/>
          <w:sz w:val="28"/>
          <w:szCs w:val="28"/>
        </w:rPr>
        <w:t>日起至</w:t>
      </w:r>
      <w:r>
        <w:rPr>
          <w:rFonts w:hint="eastAsia" w:ascii="宋体" w:hAnsi="宋体" w:eastAsia="仿宋_GB2312" w:cstheme="minorEastAsia"/>
          <w:color w:val="000000"/>
          <w:spacing w:val="0"/>
          <w:w w:val="100"/>
          <w:sz w:val="28"/>
          <w:szCs w:val="28"/>
          <w:lang w:val="en-US" w:eastAsia="zh-CN"/>
        </w:rPr>
        <w:t>202</w:t>
      </w:r>
      <w:r>
        <w:rPr>
          <w:rFonts w:hint="eastAsia" w:eastAsia="仿宋_GB2312" w:cstheme="minorEastAsia"/>
          <w:color w:val="000000"/>
          <w:spacing w:val="0"/>
          <w:w w:val="100"/>
          <w:sz w:val="28"/>
          <w:szCs w:val="28"/>
          <w:lang w:val="en-US" w:eastAsia="zh-CN"/>
        </w:rPr>
        <w:t>6</w:t>
      </w:r>
      <w:r>
        <w:rPr>
          <w:rFonts w:hint="eastAsia" w:ascii="宋体" w:hAnsi="宋体" w:eastAsia="仿宋_GB2312" w:cstheme="minorEastAsia"/>
          <w:color w:val="000000"/>
          <w:spacing w:val="0"/>
          <w:w w:val="100"/>
          <w:sz w:val="28"/>
          <w:szCs w:val="28"/>
        </w:rPr>
        <w:t>年</w:t>
      </w:r>
      <w:r>
        <w:rPr>
          <w:rFonts w:hint="eastAsia" w:ascii="宋体" w:hAnsi="宋体" w:eastAsia="仿宋_GB2312" w:cstheme="minorEastAsia"/>
          <w:color w:val="000000"/>
          <w:spacing w:val="0"/>
          <w:w w:val="100"/>
          <w:sz w:val="28"/>
          <w:szCs w:val="28"/>
          <w:u w:val="single"/>
          <w:lang w:val="en-US" w:eastAsia="zh-CN"/>
        </w:rPr>
        <w:t xml:space="preserve"> </w:t>
      </w:r>
      <w:r>
        <w:rPr>
          <w:rFonts w:hint="eastAsia" w:eastAsia="仿宋_GB2312" w:cstheme="minorEastAsia"/>
          <w:color w:val="000000"/>
          <w:spacing w:val="0"/>
          <w:w w:val="100"/>
          <w:sz w:val="28"/>
          <w:szCs w:val="28"/>
          <w:u w:val="single"/>
          <w:lang w:val="en-US" w:eastAsia="zh-CN"/>
        </w:rPr>
        <w:t>12</w:t>
      </w:r>
      <w:r>
        <w:rPr>
          <w:rFonts w:hint="eastAsia" w:ascii="宋体" w:hAnsi="宋体" w:eastAsia="仿宋_GB2312" w:cstheme="minorEastAsia"/>
          <w:color w:val="000000"/>
          <w:spacing w:val="0"/>
          <w:w w:val="100"/>
          <w:sz w:val="28"/>
          <w:szCs w:val="28"/>
          <w:u w:val="single"/>
          <w:lang w:val="en-US" w:eastAsia="zh-CN"/>
        </w:rPr>
        <w:t xml:space="preserve"> </w:t>
      </w:r>
      <w:r>
        <w:rPr>
          <w:rFonts w:hint="eastAsia" w:ascii="宋体" w:hAnsi="宋体" w:eastAsia="仿宋_GB2312" w:cstheme="minorEastAsia"/>
          <w:color w:val="000000"/>
          <w:spacing w:val="0"/>
          <w:w w:val="100"/>
          <w:sz w:val="28"/>
          <w:szCs w:val="28"/>
        </w:rPr>
        <w:t>月</w:t>
      </w:r>
      <w:r>
        <w:rPr>
          <w:rFonts w:hint="eastAsia" w:ascii="宋体" w:hAnsi="宋体" w:eastAsia="仿宋_GB2312" w:cstheme="minorEastAsia"/>
          <w:color w:val="000000"/>
          <w:spacing w:val="0"/>
          <w:w w:val="100"/>
          <w:sz w:val="28"/>
          <w:szCs w:val="28"/>
          <w:u w:val="single"/>
          <w:lang w:val="en-US" w:eastAsia="zh-CN"/>
        </w:rPr>
        <w:t xml:space="preserve"> </w:t>
      </w:r>
      <w:r>
        <w:rPr>
          <w:rFonts w:hint="eastAsia" w:eastAsia="仿宋_GB2312" w:cstheme="minorEastAsia"/>
          <w:color w:val="000000"/>
          <w:spacing w:val="0"/>
          <w:w w:val="100"/>
          <w:sz w:val="28"/>
          <w:szCs w:val="28"/>
          <w:u w:val="single"/>
          <w:lang w:val="en-US" w:eastAsia="zh-CN"/>
        </w:rPr>
        <w:t>31</w:t>
      </w:r>
      <w:r>
        <w:rPr>
          <w:rFonts w:hint="eastAsia" w:ascii="宋体" w:hAnsi="宋体" w:eastAsia="仿宋_GB2312" w:cstheme="minorEastAsia"/>
          <w:color w:val="000000"/>
          <w:spacing w:val="0"/>
          <w:w w:val="100"/>
          <w:sz w:val="28"/>
          <w:szCs w:val="28"/>
          <w:u w:val="single"/>
          <w:lang w:val="en-US" w:eastAsia="zh-CN"/>
        </w:rPr>
        <w:t xml:space="preserve"> </w:t>
      </w:r>
      <w:r>
        <w:rPr>
          <w:rFonts w:hint="eastAsia" w:ascii="宋体" w:hAnsi="宋体" w:eastAsia="仿宋_GB2312" w:cstheme="minorEastAsia"/>
          <w:color w:val="000000"/>
          <w:spacing w:val="0"/>
          <w:w w:val="100"/>
          <w:sz w:val="28"/>
          <w:szCs w:val="28"/>
        </w:rPr>
        <w:t>日止。</w:t>
      </w:r>
    </w:p>
    <w:p w14:paraId="7E4C91E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宋体" w:hAnsi="宋体" w:eastAsia="仿宋_GB2312" w:cstheme="minorEastAsia"/>
          <w:color w:val="000000"/>
          <w:spacing w:val="0"/>
          <w:w w:val="100"/>
          <w:sz w:val="28"/>
          <w:szCs w:val="28"/>
        </w:rPr>
      </w:pPr>
      <w:r>
        <w:rPr>
          <w:rFonts w:hint="eastAsia" w:ascii="宋体" w:hAnsi="宋体" w:eastAsia="仿宋_GB2312" w:cstheme="minorEastAsia"/>
          <w:color w:val="000000"/>
          <w:spacing w:val="0"/>
          <w:w w:val="100"/>
          <w:sz w:val="28"/>
          <w:szCs w:val="28"/>
        </w:rPr>
        <w:t>2、本</w:t>
      </w:r>
      <w:r>
        <w:rPr>
          <w:rFonts w:hint="eastAsia" w:ascii="宋体" w:hAnsi="宋体" w:eastAsia="仿宋_GB2312" w:cstheme="minorEastAsia"/>
          <w:color w:val="000000"/>
          <w:spacing w:val="0"/>
          <w:w w:val="100"/>
          <w:sz w:val="28"/>
          <w:szCs w:val="28"/>
          <w:lang w:val="en-US" w:eastAsia="zh-CN"/>
        </w:rPr>
        <w:t>合同</w:t>
      </w:r>
      <w:r>
        <w:rPr>
          <w:rFonts w:hint="eastAsia" w:ascii="宋体" w:hAnsi="宋体" w:eastAsia="仿宋_GB2312" w:cstheme="minorEastAsia"/>
          <w:color w:val="000000"/>
          <w:spacing w:val="0"/>
          <w:w w:val="100"/>
          <w:sz w:val="28"/>
          <w:szCs w:val="28"/>
        </w:rPr>
        <w:t>自双方法定代表人（负责人）或其授权代表签署并加盖双方公章或合同专用章之日起生效。</w:t>
      </w:r>
    </w:p>
    <w:p w14:paraId="1477ABE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Theme="minorEastAsia" w:hAnsiTheme="minorEastAsia" w:eastAsiaTheme="minorEastAsia" w:cstheme="minorEastAsia"/>
          <w:color w:val="000000"/>
          <w:spacing w:val="0"/>
          <w:w w:val="100"/>
          <w:sz w:val="28"/>
          <w:szCs w:val="28"/>
          <w:lang w:val="en-US" w:eastAsia="zh-CN"/>
        </w:rPr>
      </w:pPr>
      <w:r>
        <w:rPr>
          <w:rFonts w:hint="eastAsia" w:ascii="宋体" w:hAnsi="宋体" w:eastAsia="仿宋_GB2312" w:cstheme="minorEastAsia"/>
          <w:color w:val="000000"/>
          <w:spacing w:val="0"/>
          <w:w w:val="100"/>
          <w:sz w:val="28"/>
          <w:szCs w:val="28"/>
        </w:rPr>
        <w:t>3.本</w:t>
      </w:r>
      <w:r>
        <w:rPr>
          <w:rFonts w:hint="eastAsia" w:ascii="宋体" w:hAnsi="宋体" w:eastAsia="仿宋_GB2312" w:cstheme="minorEastAsia"/>
          <w:color w:val="000000"/>
          <w:spacing w:val="0"/>
          <w:w w:val="100"/>
          <w:sz w:val="28"/>
          <w:szCs w:val="28"/>
          <w:lang w:val="en-US" w:eastAsia="zh-CN"/>
        </w:rPr>
        <w:t>合同</w:t>
      </w:r>
      <w:r>
        <w:rPr>
          <w:rFonts w:hint="eastAsia" w:ascii="宋体" w:hAnsi="宋体" w:eastAsia="仿宋_GB2312" w:cstheme="minorEastAsia"/>
          <w:color w:val="000000"/>
          <w:spacing w:val="0"/>
          <w:w w:val="100"/>
          <w:sz w:val="28"/>
          <w:szCs w:val="28"/>
        </w:rPr>
        <w:t>正本一式</w:t>
      </w:r>
      <w:r>
        <w:rPr>
          <w:rFonts w:hint="eastAsia" w:ascii="宋体" w:hAnsi="宋体" w:eastAsia="仿宋_GB2312" w:cstheme="minorEastAsia"/>
          <w:color w:val="000000"/>
          <w:spacing w:val="0"/>
          <w:w w:val="100"/>
          <w:sz w:val="28"/>
          <w:szCs w:val="28"/>
          <w:lang w:val="en-US" w:eastAsia="zh-CN"/>
        </w:rPr>
        <w:t>肆</w:t>
      </w:r>
      <w:r>
        <w:rPr>
          <w:rFonts w:hint="eastAsia" w:ascii="宋体" w:hAnsi="宋体" w:eastAsia="仿宋_GB2312" w:cstheme="minorEastAsia"/>
          <w:color w:val="000000"/>
          <w:spacing w:val="0"/>
          <w:w w:val="100"/>
          <w:sz w:val="28"/>
          <w:szCs w:val="28"/>
        </w:rPr>
        <w:t>份，甲</w:t>
      </w:r>
      <w:r>
        <w:rPr>
          <w:rFonts w:hint="eastAsia" w:ascii="宋体" w:hAnsi="宋体" w:eastAsia="仿宋_GB2312" w:cstheme="minorEastAsia"/>
          <w:color w:val="000000"/>
          <w:spacing w:val="0"/>
          <w:w w:val="100"/>
          <w:sz w:val="28"/>
          <w:szCs w:val="28"/>
          <w:lang w:eastAsia="zh-CN"/>
        </w:rPr>
        <w:t>方执</w:t>
      </w:r>
      <w:r>
        <w:rPr>
          <w:rFonts w:hint="eastAsia" w:ascii="宋体" w:hAnsi="宋体" w:eastAsia="仿宋_GB2312" w:cstheme="minorEastAsia"/>
          <w:color w:val="000000"/>
          <w:spacing w:val="0"/>
          <w:w w:val="100"/>
          <w:sz w:val="28"/>
          <w:szCs w:val="28"/>
          <w:lang w:val="en-US" w:eastAsia="zh-CN"/>
        </w:rPr>
        <w:t>贰</w:t>
      </w:r>
      <w:r>
        <w:rPr>
          <w:rFonts w:hint="eastAsia" w:ascii="宋体" w:hAnsi="宋体" w:eastAsia="仿宋_GB2312" w:cstheme="minorEastAsia"/>
          <w:color w:val="000000"/>
          <w:spacing w:val="0"/>
          <w:w w:val="100"/>
          <w:sz w:val="28"/>
          <w:szCs w:val="28"/>
          <w:lang w:eastAsia="zh-CN"/>
        </w:rPr>
        <w:t>份，乙方执贰份，均具有同等法律效力。</w:t>
      </w:r>
      <w:r>
        <w:rPr>
          <w:rFonts w:hint="eastAsia" w:ascii="宋体" w:hAnsi="宋体" w:eastAsia="仿宋_GB2312" w:cstheme="minorEastAsia"/>
          <w:color w:val="000000"/>
          <w:spacing w:val="0"/>
          <w:w w:val="100"/>
          <w:sz w:val="28"/>
          <w:szCs w:val="28"/>
          <w:lang w:val="en-US" w:eastAsia="zh-CN"/>
        </w:rPr>
        <w:t>本合同补充协议及附件作为本合同的一部分，</w:t>
      </w:r>
      <w:r>
        <w:rPr>
          <w:rFonts w:hint="eastAsia" w:ascii="宋体" w:hAnsi="宋体" w:eastAsia="仿宋_GB2312" w:cstheme="minorEastAsia"/>
          <w:color w:val="000000"/>
          <w:spacing w:val="0"/>
          <w:w w:val="100"/>
          <w:sz w:val="28"/>
          <w:szCs w:val="28"/>
        </w:rPr>
        <w:t>与本</w:t>
      </w:r>
      <w:r>
        <w:rPr>
          <w:rFonts w:hint="eastAsia" w:ascii="宋体" w:hAnsi="宋体" w:eastAsia="仿宋_GB2312" w:cstheme="minorEastAsia"/>
          <w:color w:val="000000"/>
          <w:spacing w:val="0"/>
          <w:w w:val="100"/>
          <w:sz w:val="28"/>
          <w:szCs w:val="28"/>
          <w:lang w:val="en-US" w:eastAsia="zh-CN"/>
        </w:rPr>
        <w:t>合同</w:t>
      </w:r>
      <w:r>
        <w:rPr>
          <w:rFonts w:hint="eastAsia" w:ascii="宋体" w:hAnsi="宋体" w:eastAsia="仿宋_GB2312" w:cstheme="minorEastAsia"/>
          <w:color w:val="000000"/>
          <w:spacing w:val="0"/>
          <w:w w:val="100"/>
          <w:sz w:val="28"/>
          <w:szCs w:val="28"/>
        </w:rPr>
        <w:t>具有同等法律效力</w:t>
      </w:r>
      <w:r>
        <w:rPr>
          <w:rFonts w:hint="eastAsia" w:ascii="宋体" w:hAnsi="宋体" w:eastAsia="仿宋_GB2312" w:cstheme="minorEastAsia"/>
          <w:color w:val="000000"/>
          <w:spacing w:val="0"/>
          <w:w w:val="100"/>
          <w:sz w:val="28"/>
          <w:szCs w:val="28"/>
          <w:lang w:val="en-US" w:eastAsia="zh-CN"/>
        </w:rPr>
        <w:t>。</w:t>
      </w:r>
    </w:p>
    <w:p w14:paraId="33F2491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Theme="minorEastAsia" w:hAnsiTheme="minorEastAsia" w:eastAsiaTheme="minorEastAsia" w:cstheme="minorEastAsia"/>
          <w:color w:val="000000"/>
          <w:spacing w:val="0"/>
          <w:w w:val="100"/>
          <w:sz w:val="28"/>
          <w:szCs w:val="28"/>
        </w:rPr>
      </w:pPr>
    </w:p>
    <w:tbl>
      <w:tblPr>
        <w:tblStyle w:val="22"/>
        <w:tblW w:w="0" w:type="auto"/>
        <w:jc w:val="center"/>
        <w:tblLayout w:type="fixed"/>
        <w:tblCellMar>
          <w:top w:w="0" w:type="dxa"/>
          <w:left w:w="108" w:type="dxa"/>
          <w:bottom w:w="0" w:type="dxa"/>
          <w:right w:w="108" w:type="dxa"/>
        </w:tblCellMar>
      </w:tblPr>
      <w:tblGrid>
        <w:gridCol w:w="4595"/>
        <w:gridCol w:w="4603"/>
      </w:tblGrid>
      <w:tr w14:paraId="5876F52E">
        <w:tblPrEx>
          <w:tblCellMar>
            <w:top w:w="0" w:type="dxa"/>
            <w:left w:w="108" w:type="dxa"/>
            <w:bottom w:w="0" w:type="dxa"/>
            <w:right w:w="108" w:type="dxa"/>
          </w:tblCellMar>
        </w:tblPrEx>
        <w:trPr>
          <w:cantSplit/>
          <w:trHeight w:val="1642" w:hRule="exact"/>
          <w:jc w:val="center"/>
        </w:trPr>
        <w:tc>
          <w:tcPr>
            <w:tcW w:w="4595" w:type="dxa"/>
            <w:noWrap w:val="0"/>
            <w:vAlign w:val="center"/>
          </w:tcPr>
          <w:p w14:paraId="4591FB6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Theme="minorEastAsia" w:hAnsiTheme="minorEastAsia" w:eastAsiaTheme="minorEastAsia" w:cstheme="minorEastAsia"/>
                <w:color w:val="000000"/>
                <w:spacing w:val="0"/>
                <w:w w:val="100"/>
                <w:sz w:val="28"/>
                <w:szCs w:val="28"/>
              </w:rPr>
            </w:pPr>
            <w:r>
              <w:rPr>
                <w:rFonts w:hint="eastAsia" w:asciiTheme="minorEastAsia" w:hAnsiTheme="minorEastAsia" w:eastAsiaTheme="minorEastAsia" w:cstheme="minorEastAsia"/>
                <w:color w:val="000000"/>
                <w:spacing w:val="0"/>
                <w:w w:val="100"/>
                <w:sz w:val="28"/>
                <w:szCs w:val="28"/>
              </w:rPr>
              <w:t>甲方：</w:t>
            </w:r>
          </w:p>
          <w:p w14:paraId="1A968F3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Theme="minorEastAsia" w:hAnsiTheme="minorEastAsia" w:eastAsiaTheme="minorEastAsia" w:cstheme="minorEastAsia"/>
                <w:color w:val="000000"/>
                <w:spacing w:val="0"/>
                <w:w w:val="100"/>
                <w:sz w:val="28"/>
                <w:szCs w:val="28"/>
              </w:rPr>
            </w:pPr>
            <w:r>
              <w:rPr>
                <w:rFonts w:hint="eastAsia" w:asciiTheme="minorEastAsia" w:hAnsiTheme="minorEastAsia" w:eastAsiaTheme="minorEastAsia" w:cstheme="minorEastAsia"/>
                <w:color w:val="000000"/>
                <w:spacing w:val="0"/>
                <w:w w:val="100"/>
                <w:sz w:val="28"/>
                <w:szCs w:val="28"/>
              </w:rPr>
              <w:t>（盖章）</w:t>
            </w:r>
          </w:p>
        </w:tc>
        <w:tc>
          <w:tcPr>
            <w:tcW w:w="4603" w:type="dxa"/>
            <w:noWrap w:val="0"/>
            <w:vAlign w:val="center"/>
          </w:tcPr>
          <w:p w14:paraId="5786EE4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Theme="minorEastAsia" w:hAnsiTheme="minorEastAsia" w:eastAsiaTheme="minorEastAsia" w:cstheme="minorEastAsia"/>
                <w:color w:val="000000"/>
                <w:spacing w:val="0"/>
                <w:w w:val="100"/>
                <w:sz w:val="28"/>
                <w:szCs w:val="28"/>
                <w:lang w:eastAsia="zh-CN"/>
              </w:rPr>
            </w:pPr>
            <w:r>
              <w:rPr>
                <w:rFonts w:hint="eastAsia" w:asciiTheme="minorEastAsia" w:hAnsiTheme="minorEastAsia" w:eastAsiaTheme="minorEastAsia" w:cstheme="minorEastAsia"/>
                <w:color w:val="000000"/>
                <w:spacing w:val="0"/>
                <w:w w:val="100"/>
                <w:sz w:val="28"/>
                <w:szCs w:val="28"/>
              </w:rPr>
              <w:t>乙方：</w:t>
            </w:r>
          </w:p>
          <w:p w14:paraId="79D6D20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Theme="minorEastAsia" w:hAnsiTheme="minorEastAsia" w:eastAsiaTheme="minorEastAsia" w:cstheme="minorEastAsia"/>
                <w:color w:val="000000"/>
                <w:spacing w:val="0"/>
                <w:w w:val="100"/>
                <w:sz w:val="28"/>
                <w:szCs w:val="28"/>
              </w:rPr>
            </w:pPr>
            <w:r>
              <w:rPr>
                <w:rFonts w:hint="eastAsia" w:asciiTheme="minorEastAsia" w:hAnsiTheme="minorEastAsia" w:eastAsiaTheme="minorEastAsia" w:cstheme="minorEastAsia"/>
                <w:color w:val="000000"/>
                <w:spacing w:val="0"/>
                <w:w w:val="100"/>
                <w:sz w:val="28"/>
                <w:szCs w:val="28"/>
              </w:rPr>
              <w:t>（盖章）</w:t>
            </w:r>
          </w:p>
        </w:tc>
      </w:tr>
    </w:tbl>
    <w:p w14:paraId="1F6730C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Theme="minorEastAsia" w:hAnsiTheme="minorEastAsia" w:eastAsiaTheme="minorEastAsia" w:cstheme="minorEastAsia"/>
          <w:color w:val="000000"/>
          <w:spacing w:val="0"/>
          <w:w w:val="100"/>
          <w:sz w:val="28"/>
          <w:szCs w:val="28"/>
        </w:rPr>
      </w:pPr>
    </w:p>
    <w:tbl>
      <w:tblPr>
        <w:tblStyle w:val="22"/>
        <w:tblW w:w="0" w:type="auto"/>
        <w:jc w:val="center"/>
        <w:tblLayout w:type="fixed"/>
        <w:tblCellMar>
          <w:top w:w="0" w:type="dxa"/>
          <w:left w:w="108" w:type="dxa"/>
          <w:bottom w:w="0" w:type="dxa"/>
          <w:right w:w="108" w:type="dxa"/>
        </w:tblCellMar>
      </w:tblPr>
      <w:tblGrid>
        <w:gridCol w:w="4595"/>
        <w:gridCol w:w="4603"/>
      </w:tblGrid>
      <w:tr w14:paraId="4FA8DAE3">
        <w:tblPrEx>
          <w:tblCellMar>
            <w:top w:w="0" w:type="dxa"/>
            <w:left w:w="108" w:type="dxa"/>
            <w:bottom w:w="0" w:type="dxa"/>
            <w:right w:w="108" w:type="dxa"/>
          </w:tblCellMar>
        </w:tblPrEx>
        <w:trPr>
          <w:cantSplit/>
          <w:trHeight w:val="1453" w:hRule="exact"/>
          <w:jc w:val="center"/>
        </w:trPr>
        <w:tc>
          <w:tcPr>
            <w:tcW w:w="4595" w:type="dxa"/>
            <w:noWrap w:val="0"/>
            <w:vAlign w:val="center"/>
          </w:tcPr>
          <w:p w14:paraId="5E5F837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Theme="minorEastAsia" w:hAnsiTheme="minorEastAsia" w:eastAsiaTheme="minorEastAsia" w:cstheme="minorEastAsia"/>
                <w:color w:val="000000"/>
                <w:spacing w:val="0"/>
                <w:w w:val="100"/>
                <w:sz w:val="28"/>
                <w:szCs w:val="28"/>
              </w:rPr>
            </w:pPr>
            <w:r>
              <w:rPr>
                <w:rFonts w:hint="eastAsia" w:asciiTheme="minorEastAsia" w:hAnsiTheme="minorEastAsia" w:eastAsiaTheme="minorEastAsia" w:cstheme="minorEastAsia"/>
                <w:color w:val="000000"/>
                <w:spacing w:val="0"/>
                <w:w w:val="100"/>
                <w:sz w:val="28"/>
                <w:szCs w:val="28"/>
              </w:rPr>
              <w:t>法定代表人</w:t>
            </w:r>
            <w:r>
              <w:rPr>
                <w:rFonts w:hint="eastAsia" w:asciiTheme="minorEastAsia" w:hAnsiTheme="minorEastAsia" w:eastAsiaTheme="minorEastAsia" w:cstheme="minorEastAsia"/>
                <w:color w:val="000000"/>
                <w:spacing w:val="0"/>
                <w:w w:val="100"/>
                <w:sz w:val="28"/>
                <w:szCs w:val="28"/>
                <w:lang w:eastAsia="zh-CN"/>
              </w:rPr>
              <w:t>（</w:t>
            </w:r>
            <w:r>
              <w:rPr>
                <w:rFonts w:hint="eastAsia" w:asciiTheme="minorEastAsia" w:hAnsiTheme="minorEastAsia" w:eastAsiaTheme="minorEastAsia" w:cstheme="minorEastAsia"/>
                <w:color w:val="000000"/>
                <w:spacing w:val="0"/>
                <w:w w:val="100"/>
                <w:sz w:val="28"/>
                <w:szCs w:val="28"/>
              </w:rPr>
              <w:t>负责人</w:t>
            </w:r>
            <w:r>
              <w:rPr>
                <w:rFonts w:hint="eastAsia" w:asciiTheme="minorEastAsia" w:hAnsiTheme="minorEastAsia" w:eastAsiaTheme="minorEastAsia" w:cstheme="minorEastAsia"/>
                <w:color w:val="000000"/>
                <w:spacing w:val="0"/>
                <w:w w:val="100"/>
                <w:sz w:val="28"/>
                <w:szCs w:val="28"/>
                <w:lang w:eastAsia="zh-CN"/>
              </w:rPr>
              <w:t>）</w:t>
            </w:r>
            <w:r>
              <w:rPr>
                <w:rFonts w:hint="eastAsia" w:asciiTheme="minorEastAsia" w:hAnsiTheme="minorEastAsia" w:eastAsiaTheme="minorEastAsia" w:cstheme="minorEastAsia"/>
                <w:color w:val="000000"/>
                <w:spacing w:val="0"/>
                <w:w w:val="100"/>
                <w:sz w:val="28"/>
                <w:szCs w:val="28"/>
              </w:rPr>
              <w:t>或</w:t>
            </w:r>
          </w:p>
          <w:p w14:paraId="0F2DA8D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Theme="minorEastAsia" w:hAnsiTheme="minorEastAsia" w:eastAsiaTheme="minorEastAsia" w:cstheme="minorEastAsia"/>
                <w:color w:val="000000"/>
                <w:spacing w:val="0"/>
                <w:w w:val="100"/>
                <w:sz w:val="28"/>
                <w:szCs w:val="28"/>
              </w:rPr>
            </w:pPr>
            <w:r>
              <w:rPr>
                <w:rFonts w:hint="eastAsia" w:asciiTheme="minorEastAsia" w:hAnsiTheme="minorEastAsia" w:eastAsiaTheme="minorEastAsia" w:cstheme="minorEastAsia"/>
                <w:color w:val="000000"/>
                <w:spacing w:val="0"/>
                <w:w w:val="100"/>
                <w:sz w:val="28"/>
                <w:szCs w:val="28"/>
              </w:rPr>
              <w:t>授权代表（签字）：</w:t>
            </w:r>
          </w:p>
        </w:tc>
        <w:tc>
          <w:tcPr>
            <w:tcW w:w="4603" w:type="dxa"/>
            <w:noWrap w:val="0"/>
            <w:vAlign w:val="center"/>
          </w:tcPr>
          <w:p w14:paraId="67B5786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Theme="minorEastAsia" w:hAnsiTheme="minorEastAsia" w:eastAsiaTheme="minorEastAsia" w:cstheme="minorEastAsia"/>
                <w:color w:val="000000"/>
                <w:spacing w:val="0"/>
                <w:w w:val="100"/>
                <w:sz w:val="28"/>
                <w:szCs w:val="28"/>
              </w:rPr>
            </w:pPr>
            <w:r>
              <w:rPr>
                <w:rFonts w:hint="eastAsia" w:asciiTheme="minorEastAsia" w:hAnsiTheme="minorEastAsia" w:eastAsiaTheme="minorEastAsia" w:cstheme="minorEastAsia"/>
                <w:color w:val="000000"/>
                <w:spacing w:val="0"/>
                <w:w w:val="100"/>
                <w:sz w:val="28"/>
                <w:szCs w:val="28"/>
              </w:rPr>
              <w:t>法定代表人（负责人）或</w:t>
            </w:r>
          </w:p>
          <w:p w14:paraId="67B81E4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Theme="minorEastAsia" w:hAnsiTheme="minorEastAsia" w:eastAsiaTheme="minorEastAsia" w:cstheme="minorEastAsia"/>
                <w:color w:val="000000"/>
                <w:spacing w:val="0"/>
                <w:w w:val="100"/>
                <w:sz w:val="28"/>
                <w:szCs w:val="28"/>
              </w:rPr>
            </w:pPr>
            <w:r>
              <w:rPr>
                <w:rFonts w:hint="eastAsia" w:asciiTheme="minorEastAsia" w:hAnsiTheme="minorEastAsia" w:eastAsiaTheme="minorEastAsia" w:cstheme="minorEastAsia"/>
                <w:color w:val="000000"/>
                <w:spacing w:val="0"/>
                <w:w w:val="100"/>
                <w:sz w:val="28"/>
                <w:szCs w:val="28"/>
              </w:rPr>
              <w:t>授权代表（签字）：</w:t>
            </w:r>
          </w:p>
          <w:p w14:paraId="21A9F22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Theme="minorEastAsia" w:hAnsiTheme="minorEastAsia" w:eastAsiaTheme="minorEastAsia" w:cstheme="minorEastAsia"/>
                <w:color w:val="000000"/>
                <w:spacing w:val="0"/>
                <w:w w:val="100"/>
                <w:sz w:val="28"/>
                <w:szCs w:val="28"/>
              </w:rPr>
            </w:pPr>
          </w:p>
          <w:p w14:paraId="7DA36CB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Theme="minorEastAsia" w:hAnsiTheme="minorEastAsia" w:eastAsiaTheme="minorEastAsia" w:cstheme="minorEastAsia"/>
                <w:color w:val="000000"/>
                <w:spacing w:val="0"/>
                <w:w w:val="100"/>
                <w:sz w:val="28"/>
                <w:szCs w:val="28"/>
              </w:rPr>
            </w:pPr>
          </w:p>
          <w:p w14:paraId="04557E1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left="0" w:right="0" w:firstLine="560" w:firstLineChars="200"/>
              <w:jc w:val="left"/>
              <w:textAlignment w:val="auto"/>
              <w:rPr>
                <w:rFonts w:hint="eastAsia" w:asciiTheme="minorEastAsia" w:hAnsiTheme="minorEastAsia" w:eastAsiaTheme="minorEastAsia" w:cstheme="minorEastAsia"/>
                <w:color w:val="000000"/>
                <w:spacing w:val="0"/>
                <w:w w:val="100"/>
                <w:sz w:val="28"/>
                <w:szCs w:val="28"/>
              </w:rPr>
            </w:pPr>
          </w:p>
        </w:tc>
      </w:tr>
    </w:tbl>
    <w:p w14:paraId="46FD80F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20" w:lineRule="exact"/>
        <w:ind w:right="0"/>
        <w:jc w:val="left"/>
        <w:textAlignment w:val="auto"/>
        <w:rPr>
          <w:rFonts w:hint="eastAsia" w:ascii="宋体" w:hAnsi="宋体" w:eastAsia="宋体" w:cs="宋体"/>
          <w:b/>
          <w:bCs w:val="0"/>
          <w:color w:val="auto"/>
          <w:sz w:val="24"/>
          <w:szCs w:val="24"/>
          <w:highlight w:val="none"/>
          <w:lang w:val="en-US" w:eastAsia="zh-CN"/>
        </w:rPr>
      </w:pPr>
      <w:r>
        <w:rPr>
          <w:rFonts w:hint="eastAsia" w:asciiTheme="minorEastAsia" w:hAnsiTheme="minorEastAsia" w:eastAsiaTheme="minorEastAsia" w:cstheme="minorEastAsia"/>
          <w:color w:val="000000"/>
          <w:spacing w:val="0"/>
          <w:w w:val="100"/>
          <w:sz w:val="28"/>
          <w:szCs w:val="28"/>
        </w:rPr>
        <w:t xml:space="preserve">签订日期：   </w:t>
      </w:r>
      <w:r>
        <w:rPr>
          <w:rFonts w:hint="eastAsia" w:asciiTheme="minorEastAsia" w:hAnsiTheme="minorEastAsia" w:eastAsiaTheme="minorEastAsia" w:cstheme="minorEastAsia"/>
          <w:color w:val="000000"/>
          <w:spacing w:val="0"/>
          <w:w w:val="100"/>
          <w:sz w:val="28"/>
          <w:szCs w:val="28"/>
          <w:lang w:val="en-US" w:eastAsia="zh-CN"/>
        </w:rPr>
        <w:t xml:space="preserve"> </w:t>
      </w:r>
      <w:r>
        <w:rPr>
          <w:rFonts w:hint="eastAsia" w:asciiTheme="minorEastAsia" w:hAnsiTheme="minorEastAsia" w:eastAsiaTheme="minorEastAsia" w:cstheme="minorEastAsia"/>
          <w:color w:val="000000"/>
          <w:spacing w:val="0"/>
          <w:w w:val="100"/>
          <w:sz w:val="28"/>
          <w:szCs w:val="28"/>
        </w:rPr>
        <w:t xml:space="preserve">年 </w:t>
      </w:r>
      <w:r>
        <w:rPr>
          <w:rFonts w:hint="eastAsia" w:asciiTheme="minorEastAsia" w:hAnsiTheme="minorEastAsia" w:eastAsiaTheme="minorEastAsia" w:cstheme="minorEastAsia"/>
          <w:color w:val="000000"/>
          <w:spacing w:val="0"/>
          <w:w w:val="100"/>
          <w:sz w:val="28"/>
          <w:szCs w:val="28"/>
          <w:lang w:val="en-US" w:eastAsia="zh-CN"/>
        </w:rPr>
        <w:t xml:space="preserve"> </w:t>
      </w:r>
      <w:r>
        <w:rPr>
          <w:rFonts w:hint="eastAsia" w:asciiTheme="minorEastAsia" w:hAnsiTheme="minorEastAsia" w:eastAsiaTheme="minorEastAsia" w:cstheme="minorEastAsia"/>
          <w:color w:val="000000"/>
          <w:spacing w:val="0"/>
          <w:w w:val="100"/>
          <w:sz w:val="28"/>
          <w:szCs w:val="28"/>
        </w:rPr>
        <w:t xml:space="preserve"> 月 </w:t>
      </w:r>
      <w:r>
        <w:rPr>
          <w:rFonts w:hint="eastAsia" w:asciiTheme="minorEastAsia" w:hAnsiTheme="minorEastAsia" w:eastAsiaTheme="minorEastAsia" w:cstheme="minorEastAsia"/>
          <w:color w:val="000000"/>
          <w:spacing w:val="0"/>
          <w:w w:val="100"/>
          <w:sz w:val="28"/>
          <w:szCs w:val="28"/>
          <w:lang w:val="en-US" w:eastAsia="zh-CN"/>
        </w:rPr>
        <w:t xml:space="preserve">  </w:t>
      </w:r>
      <w:r>
        <w:rPr>
          <w:rFonts w:hint="eastAsia" w:asciiTheme="minorEastAsia" w:hAnsiTheme="minorEastAsia" w:eastAsiaTheme="minorEastAsia" w:cstheme="minorEastAsia"/>
          <w:color w:val="000000"/>
          <w:spacing w:val="0"/>
          <w:w w:val="100"/>
          <w:sz w:val="28"/>
          <w:szCs w:val="28"/>
        </w:rPr>
        <w:t>日</w:t>
      </w:r>
      <w:r>
        <w:rPr>
          <w:rFonts w:hint="eastAsia" w:asciiTheme="minorEastAsia" w:hAnsiTheme="minorEastAsia" w:eastAsiaTheme="minorEastAsia" w:cstheme="minorEastAsia"/>
          <w:color w:val="000000"/>
          <w:spacing w:val="0"/>
          <w:w w:val="100"/>
          <w:sz w:val="28"/>
          <w:szCs w:val="28"/>
          <w:lang w:val="en-US" w:eastAsia="zh-CN"/>
        </w:rPr>
        <w:t xml:space="preserve">      </w:t>
      </w:r>
      <w:r>
        <w:rPr>
          <w:rFonts w:hint="eastAsia" w:asciiTheme="minorEastAsia" w:hAnsiTheme="minorEastAsia" w:eastAsiaTheme="minorEastAsia" w:cstheme="minorEastAsia"/>
          <w:color w:val="000000"/>
          <w:spacing w:val="0"/>
          <w:w w:val="100"/>
          <w:sz w:val="28"/>
          <w:szCs w:val="28"/>
        </w:rPr>
        <w:t xml:space="preserve">签订日期：   </w:t>
      </w:r>
      <w:r>
        <w:rPr>
          <w:rFonts w:hint="eastAsia" w:asciiTheme="minorEastAsia" w:hAnsiTheme="minorEastAsia" w:eastAsiaTheme="minorEastAsia" w:cstheme="minorEastAsia"/>
          <w:color w:val="000000"/>
          <w:spacing w:val="0"/>
          <w:w w:val="100"/>
          <w:sz w:val="28"/>
          <w:szCs w:val="28"/>
          <w:lang w:val="en-US" w:eastAsia="zh-CN"/>
        </w:rPr>
        <w:t xml:space="preserve">  </w:t>
      </w:r>
      <w:r>
        <w:rPr>
          <w:rFonts w:hint="eastAsia" w:asciiTheme="minorEastAsia" w:hAnsiTheme="minorEastAsia" w:eastAsiaTheme="minorEastAsia" w:cstheme="minorEastAsia"/>
          <w:color w:val="000000"/>
          <w:spacing w:val="0"/>
          <w:w w:val="100"/>
          <w:sz w:val="28"/>
          <w:szCs w:val="28"/>
        </w:rPr>
        <w:t xml:space="preserve">年 </w:t>
      </w:r>
      <w:r>
        <w:rPr>
          <w:rFonts w:hint="eastAsia" w:asciiTheme="minorEastAsia" w:hAnsiTheme="minorEastAsia" w:eastAsiaTheme="minorEastAsia" w:cstheme="minorEastAsia"/>
          <w:color w:val="000000"/>
          <w:spacing w:val="0"/>
          <w:w w:val="100"/>
          <w:sz w:val="28"/>
          <w:szCs w:val="28"/>
          <w:lang w:val="en-US" w:eastAsia="zh-CN"/>
        </w:rPr>
        <w:t xml:space="preserve"> </w:t>
      </w:r>
      <w:r>
        <w:rPr>
          <w:rFonts w:hint="eastAsia" w:asciiTheme="minorEastAsia" w:hAnsiTheme="minorEastAsia" w:eastAsiaTheme="minorEastAsia" w:cstheme="minorEastAsia"/>
          <w:color w:val="000000"/>
          <w:spacing w:val="0"/>
          <w:w w:val="100"/>
          <w:sz w:val="28"/>
          <w:szCs w:val="28"/>
        </w:rPr>
        <w:t xml:space="preserve"> 月 </w:t>
      </w:r>
      <w:r>
        <w:rPr>
          <w:rFonts w:hint="eastAsia" w:asciiTheme="minorEastAsia" w:hAnsiTheme="minorEastAsia" w:eastAsiaTheme="minorEastAsia" w:cstheme="minorEastAsia"/>
          <w:color w:val="000000"/>
          <w:spacing w:val="0"/>
          <w:w w:val="100"/>
          <w:sz w:val="28"/>
          <w:szCs w:val="28"/>
          <w:lang w:val="en-US" w:eastAsia="zh-CN"/>
        </w:rPr>
        <w:t xml:space="preserve">  </w:t>
      </w:r>
      <w:r>
        <w:rPr>
          <w:rFonts w:hint="eastAsia" w:asciiTheme="minorEastAsia" w:hAnsiTheme="minorEastAsia" w:eastAsiaTheme="minorEastAsia" w:cstheme="minorEastAsia"/>
          <w:color w:val="000000"/>
          <w:spacing w:val="0"/>
          <w:w w:val="100"/>
          <w:sz w:val="28"/>
          <w:szCs w:val="28"/>
        </w:rPr>
        <w:t>日</w:t>
      </w:r>
    </w:p>
    <w:p w14:paraId="524F25BB">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2BEB1523">
      <w:pPr>
        <w:pStyle w:val="56"/>
        <w:keepNext w:val="0"/>
        <w:keepLines w:val="0"/>
        <w:pageBreakBefore w:val="0"/>
        <w:widowControl w:val="0"/>
        <w:kinsoku/>
        <w:wordWrap/>
        <w:overflowPunct/>
        <w:topLinePunct w:val="0"/>
        <w:autoSpaceDE/>
        <w:autoSpaceDN/>
        <w:bidi w:val="0"/>
        <w:adjustRightInd/>
        <w:snapToGrid/>
        <w:spacing w:before="0" w:after="0" w:line="460" w:lineRule="exact"/>
        <w:textAlignment w:val="auto"/>
        <w:rPr>
          <w:rFonts w:hint="eastAsia" w:asciiTheme="majorEastAsia" w:hAnsiTheme="majorEastAsia" w:eastAsiaTheme="majorEastAsia" w:cstheme="majorEastAsia"/>
          <w:b/>
          <w:bCs w:val="0"/>
          <w:color w:val="auto"/>
          <w:sz w:val="24"/>
          <w:szCs w:val="24"/>
          <w:highlight w:val="none"/>
          <w:lang w:val="en-US" w:eastAsia="zh-CN"/>
        </w:rPr>
      </w:pPr>
      <w:r>
        <w:rPr>
          <w:rFonts w:hint="eastAsia" w:asciiTheme="majorEastAsia" w:hAnsiTheme="majorEastAsia" w:eastAsiaTheme="majorEastAsia" w:cstheme="majorEastAsia"/>
          <w:color w:val="auto"/>
          <w:sz w:val="32"/>
          <w:szCs w:val="32"/>
          <w:highlight w:val="none"/>
          <w:shd w:val="clear" w:color="auto" w:fill="FFFFFF"/>
          <w:lang w:eastAsia="zh-CN"/>
        </w:rPr>
        <w:t>附件：</w:t>
      </w:r>
      <w:r>
        <w:rPr>
          <w:rFonts w:hint="eastAsia" w:asciiTheme="majorEastAsia" w:hAnsiTheme="majorEastAsia" w:eastAsiaTheme="majorEastAsia" w:cstheme="majorEastAsia"/>
          <w:b w:val="0"/>
          <w:bCs w:val="0"/>
          <w:color w:val="auto"/>
          <w:sz w:val="36"/>
          <w:szCs w:val="36"/>
          <w:highlight w:val="none"/>
          <w:shd w:val="clear" w:color="auto" w:fill="FFFFFF"/>
          <w:lang w:eastAsia="zh-CN"/>
        </w:rPr>
        <w:t>廉洁合同</w:t>
      </w:r>
    </w:p>
    <w:p w14:paraId="756E6BC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b/>
          <w:bCs/>
          <w:color w:val="auto"/>
          <w:sz w:val="36"/>
          <w:szCs w:val="36"/>
          <w:highlight w:val="none"/>
          <w:shd w:val="clear" w:color="auto" w:fill="FFFFFF"/>
          <w:lang w:eastAsia="zh-CN"/>
        </w:rPr>
        <w:t>廉洁合同</w:t>
      </w:r>
    </w:p>
    <w:p w14:paraId="202C664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 xml:space="preserve">项目名称：                                         </w:t>
      </w:r>
    </w:p>
    <w:p w14:paraId="3B3DDAD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（合同）编号：                                 </w:t>
      </w:r>
    </w:p>
    <w:p w14:paraId="7C21622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比选人</w:t>
      </w:r>
      <w:r>
        <w:rPr>
          <w:rFonts w:hint="eastAsia" w:asciiTheme="majorEastAsia" w:hAnsiTheme="majorEastAsia" w:eastAsiaTheme="majorEastAsia" w:cstheme="majorEastAsia"/>
          <w:color w:val="auto"/>
          <w:sz w:val="24"/>
          <w:szCs w:val="24"/>
          <w:highlight w:val="none"/>
          <w:shd w:val="clear" w:color="auto" w:fill="FFFFFF"/>
          <w:lang w:eastAsia="zh-CN"/>
        </w:rPr>
        <w:t xml:space="preserve">：                                    </w:t>
      </w:r>
    </w:p>
    <w:p w14:paraId="5E99BF9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中选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人：                                    </w:t>
      </w:r>
    </w:p>
    <w:p w14:paraId="15C9DDE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为规范三明明城酒店有限公司</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工作，防止违法违纪事件的发生，经</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人协商同意，双方将严格执行以下条款。</w:t>
      </w:r>
    </w:p>
    <w:p w14:paraId="044B9BE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一、比选人的权利和义务</w:t>
      </w:r>
    </w:p>
    <w:p w14:paraId="1C0903E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（一）比选人的工作人员有责任向中选人介绍本单位有关廉洁从业的制度、规定。比选人的纪检监察人员有权对双方在</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及合同执行过程中的廉洁情况进行监督。</w:t>
      </w:r>
    </w:p>
    <w:p w14:paraId="5D6E528A">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（二）比选人的工作人员不得向中选人泄露比选中的商业秘密。</w:t>
      </w:r>
    </w:p>
    <w:p w14:paraId="4C2A81F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比选人的工作人员在比选过程中以及合同执行过程中，不得以任何形式向中选人索取贿赂、收受回扣及好处费等；不得接受中选人馈赠的有价证券和贵重物品；不得让中选人报销任何费用；不得参加对执行公务有影响的娱乐活动和宴请；不得向中选人介绍家属或亲友从事与该项目有关的材料、设备供应和该项目分包等经济活动；不得要求中选人为其装修房子；不得要求中选人为亲属安排出境和国内旅游等；不得借婚丧嫁娶之机收受中选人的钱（含有价证券）、物。</w:t>
      </w:r>
    </w:p>
    <w:p w14:paraId="7243A6C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（四）对中选人主动给予的钱（含有价证券）、物，比选人的工作人员要坚决谢绝，无法拒绝的要在一个月内上交比选人的纪检监察部门或上级纪检监察部门。</w:t>
      </w:r>
    </w:p>
    <w:p w14:paraId="5D876DDC">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（五）比选人的工作人员在</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及执行合同过程中，必须遵守廉洁自律的其他有关规定。</w:t>
      </w:r>
    </w:p>
    <w:p w14:paraId="554CBD6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二、中选人的权利和义务</w:t>
      </w:r>
    </w:p>
    <w:p w14:paraId="1ABDB4E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（一）中选人的纪检监察人员有权对双方在比选及合同执行过程中的廉洁从业情况进行监督，并积极配合比选人纪检监察人员就有关违纪问题进行调查取证。</w:t>
      </w:r>
    </w:p>
    <w:p w14:paraId="302D5FD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（二）中选人有权了解比选人在廉洁从业方面的各项制度和规定，并主动配合比选人遵守执行。</w:t>
      </w:r>
    </w:p>
    <w:p w14:paraId="701AB0A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（三）中选人的工作人员不得以任何方式向比选人的工作人员了解招比选中的商业秘密。</w:t>
      </w:r>
    </w:p>
    <w:p w14:paraId="3E44F76A">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四）中选人的工作人员在比选过程及中标后的合同执行过程中，不得向比选人的工作人员行贿、提供回扣或其他好处费等；不得向比选人的工作人员馈赠有价证券和贵重物品；不得给比选人的工作人员报销任何费用；不得为比选人的工作人员购置或长期无偿提供交通工具、通讯工具、家电、办公用品等；不得公开比选人的工作人员参加对执行公务有影响的娱乐活动和宴请；不得接受比选人的工作人员介绍的家属或亲友从事与该项目有关的材料、设备供应或该项目分包等经济活动；不得为比选人的工作人员装修房子；不得为比选人的工作人员的亲属安排出境和国内旅游等；不得借婚丧嫁娶之机向比选人的工作人员赠送钱（含有价证券）、物。</w:t>
      </w:r>
    </w:p>
    <w:p w14:paraId="408A82E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（五）中选人发现比选人的工作人员有不廉洁的行为，必须在48小时内署名报告比选人的纪检监察人员或有关领导。</w:t>
      </w:r>
    </w:p>
    <w:p w14:paraId="319C42E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三、违约责任</w:t>
      </w:r>
    </w:p>
    <w:p w14:paraId="384FB17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（一）比选人的工作人员违反廉洁规定，经调查属实的，比选人将依据党纪政纪对当事人进行严肃处理，对涉嫌犯罪人员移送司法机关。</w:t>
      </w:r>
    </w:p>
    <w:p w14:paraId="01CFFA7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中选人的工作人员违反廉洁规定，经调查属实的，中选人应依据党纪政纪对当事人进行严肃处理，对涉嫌犯罪人员移送司法机关。比选人及其代理机构有权退回其比选；对中标的中选人，比选人有权撤销中标决定，或一次性扣罚与其签订合同总价款的—10%，直至终止合同执行，由此造成的经济损失由中选人承担。</w:t>
      </w:r>
    </w:p>
    <w:p w14:paraId="0534014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四、合同的生效</w:t>
      </w:r>
    </w:p>
    <w:p w14:paraId="724BC34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（一）本合同在比选人、中选人双方签字盖章后即生效。</w:t>
      </w:r>
    </w:p>
    <w:p w14:paraId="5DFB977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（二）本合同一式两份，比选人、中选人各执一份。</w:t>
      </w:r>
    </w:p>
    <w:p w14:paraId="05DB024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（三）本合同在主合同授予、履行的全过程有效，并作为主合同的附件。</w:t>
      </w:r>
    </w:p>
    <w:p w14:paraId="1363E94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比 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 人：                                   </w:t>
      </w:r>
    </w:p>
    <w:p w14:paraId="275683D9">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法定代表人（或授权代表）签字：_______________</w:t>
      </w:r>
    </w:p>
    <w:p w14:paraId="0ADFE5BC">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盖    章：___________________________________</w:t>
      </w:r>
    </w:p>
    <w:p w14:paraId="3187221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签字日期：___________________________________</w:t>
      </w:r>
    </w:p>
    <w:p w14:paraId="57EE2A7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p>
    <w:p w14:paraId="568F152D">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中 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 人：                                   </w:t>
      </w:r>
    </w:p>
    <w:p w14:paraId="036794A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法定代表人（或授权代表）签字：_______________</w:t>
      </w:r>
    </w:p>
    <w:p w14:paraId="585046E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bCs w:val="0"/>
          <w:color w:val="auto"/>
          <w:sz w:val="24"/>
          <w:szCs w:val="24"/>
          <w:highlight w:val="none"/>
          <w:lang w:val="en-US"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盖    章：___________________________________</w:t>
      </w:r>
    </w:p>
    <w:p w14:paraId="73682E2A">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3AAB97B3">
      <w:pPr>
        <w:pStyle w:val="59"/>
        <w:keepNext w:val="0"/>
        <w:keepLines w:val="0"/>
        <w:widowControl w:val="0"/>
        <w:shd w:val="clear" w:color="auto" w:fill="auto"/>
        <w:bidi w:val="0"/>
        <w:spacing w:before="0" w:after="0" w:line="360" w:lineRule="auto"/>
        <w:ind w:left="0" w:right="0" w:firstLine="0"/>
        <w:jc w:val="left"/>
        <w:rPr>
          <w:rFonts w:hint="eastAsia" w:ascii="黑体" w:hAnsi="黑体" w:eastAsia="黑体" w:cs="黑体"/>
          <w:color w:val="auto"/>
          <w:sz w:val="32"/>
          <w:szCs w:val="32"/>
          <w:highlight w:val="none"/>
          <w:shd w:val="clear" w:color="auto" w:fill="FFFFFF"/>
          <w:lang w:eastAsia="zh-CN"/>
        </w:rPr>
      </w:pPr>
    </w:p>
    <w:p w14:paraId="04F01D61">
      <w:pPr>
        <w:pStyle w:val="59"/>
        <w:keepNext w:val="0"/>
        <w:keepLines w:val="0"/>
        <w:widowControl w:val="0"/>
        <w:shd w:val="clear" w:color="auto" w:fill="auto"/>
        <w:bidi w:val="0"/>
        <w:spacing w:before="0" w:after="0" w:line="360" w:lineRule="auto"/>
        <w:ind w:left="0" w:right="0" w:firstLine="0"/>
        <w:jc w:val="left"/>
        <w:rPr>
          <w:rFonts w:hint="default"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shd w:val="clear" w:color="auto" w:fill="FFFFFF"/>
          <w:lang w:val="en-US" w:eastAsia="zh-CN"/>
        </w:rPr>
        <w:t>考核评分表</w:t>
      </w:r>
    </w:p>
    <w:p w14:paraId="25D76E0E">
      <w:pPr>
        <w:pStyle w:val="59"/>
        <w:keepNext w:val="0"/>
        <w:keepLines w:val="0"/>
        <w:widowControl w:val="0"/>
        <w:shd w:val="clear" w:color="auto" w:fill="auto"/>
        <w:bidi w:val="0"/>
        <w:spacing w:before="0" w:after="0" w:line="360" w:lineRule="auto"/>
        <w:ind w:left="0" w:right="0" w:firstLine="0"/>
        <w:jc w:val="center"/>
        <w:rPr>
          <w:rFonts w:hint="eastAsia" w:ascii="方正小标宋简体" w:hAnsi="方正小标宋简体" w:eastAsia="方正小标宋简体" w:cs="方正小标宋简体"/>
          <w:b/>
          <w:bCs/>
          <w:color w:val="000000"/>
          <w:spacing w:val="0"/>
          <w:w w:val="100"/>
          <w:position w:val="0"/>
          <w:sz w:val="32"/>
          <w:szCs w:val="32"/>
          <w:highlight w:val="none"/>
          <w:lang w:val="en-US" w:eastAsia="zh-CN"/>
        </w:rPr>
      </w:pPr>
      <w:r>
        <w:rPr>
          <w:rFonts w:hint="eastAsia" w:ascii="方正小标宋简体" w:hAnsi="方正小标宋简体" w:eastAsia="方正小标宋简体" w:cs="方正小标宋简体"/>
          <w:b/>
          <w:bCs/>
          <w:color w:val="000000"/>
          <w:spacing w:val="0"/>
          <w:w w:val="100"/>
          <w:position w:val="0"/>
          <w:sz w:val="30"/>
          <w:szCs w:val="30"/>
          <w:highlight w:val="none"/>
          <w:lang w:val="en-US" w:eastAsia="zh-CN"/>
        </w:rPr>
        <w:t>考核评分表</w:t>
      </w:r>
    </w:p>
    <w:tbl>
      <w:tblPr>
        <w:tblStyle w:val="22"/>
        <w:tblW w:w="9699" w:type="dxa"/>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38"/>
        <w:gridCol w:w="7658"/>
        <w:gridCol w:w="1203"/>
      </w:tblGrid>
      <w:tr w14:paraId="5E9AF18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838" w:type="dxa"/>
            <w:tcBorders>
              <w:top w:val="outset"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5501088">
            <w:pPr>
              <w:pStyle w:val="59"/>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序号</w:t>
            </w:r>
          </w:p>
        </w:tc>
        <w:tc>
          <w:tcPr>
            <w:tcW w:w="7658" w:type="dxa"/>
            <w:tcBorders>
              <w:top w:val="outset"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AE68096">
            <w:pPr>
              <w:pStyle w:val="59"/>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考核标准</w:t>
            </w:r>
          </w:p>
        </w:tc>
        <w:tc>
          <w:tcPr>
            <w:tcW w:w="1203" w:type="dxa"/>
            <w:tcBorders>
              <w:top w:val="outset"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93AE759">
            <w:pPr>
              <w:pStyle w:val="59"/>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分数</w:t>
            </w:r>
          </w:p>
        </w:tc>
      </w:tr>
      <w:tr w14:paraId="3B383ED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22"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6840F3C3">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1</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3B403E4">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价格方面：主要考核配送企业是否按照承诺的价格采购货物单价</w:t>
            </w:r>
            <w:r>
              <w:rPr>
                <w:rFonts w:hint="eastAsia" w:ascii="宋体" w:hAnsi="宋体" w:eastAsia="宋体" w:cs="宋体"/>
                <w:color w:val="000000"/>
                <w:spacing w:val="0"/>
                <w:w w:val="100"/>
                <w:position w:val="0"/>
                <w:sz w:val="21"/>
                <w:szCs w:val="21"/>
                <w:lang w:val="en-US" w:eastAsia="zh-CN"/>
              </w:rPr>
              <w:t>低</w:t>
            </w:r>
            <w:r>
              <w:rPr>
                <w:rFonts w:hint="eastAsia" w:ascii="宋体" w:hAnsi="宋体" w:eastAsia="宋体" w:cs="宋体"/>
                <w:color w:val="000000"/>
                <w:spacing w:val="0"/>
                <w:w w:val="100"/>
                <w:position w:val="0"/>
                <w:sz w:val="21"/>
                <w:szCs w:val="21"/>
              </w:rPr>
              <w:t>于当日市区内大型超市</w:t>
            </w:r>
            <w:r>
              <w:rPr>
                <w:rFonts w:hint="eastAsia" w:ascii="宋体" w:hAnsi="宋体" w:eastAsia="宋体" w:cs="宋体"/>
                <w:color w:val="000000"/>
                <w:spacing w:val="0"/>
                <w:w w:val="100"/>
                <w:position w:val="0"/>
                <w:sz w:val="21"/>
                <w:szCs w:val="21"/>
                <w:lang w:val="en-US" w:eastAsia="zh-CN"/>
              </w:rPr>
              <w:t>和批发市场</w:t>
            </w:r>
            <w:r>
              <w:rPr>
                <w:rFonts w:hint="eastAsia" w:ascii="宋体" w:hAnsi="宋体" w:eastAsia="宋体" w:cs="宋体"/>
                <w:color w:val="000000"/>
                <w:spacing w:val="0"/>
                <w:w w:val="100"/>
                <w:position w:val="0"/>
                <w:sz w:val="21"/>
                <w:szCs w:val="21"/>
              </w:rPr>
              <w:t>平均零售价。</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6C1CFDF4">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5</w:t>
            </w:r>
          </w:p>
        </w:tc>
      </w:tr>
      <w:tr w14:paraId="32737D2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22"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FCE682F">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F259ECA">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重量方面：主要考核配送企业是否按照采购数量要求提供货品、重量是否存在缺斤短两。</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4DF8E61">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10</w:t>
            </w:r>
          </w:p>
        </w:tc>
      </w:tr>
      <w:tr w14:paraId="1493C88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405"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29130E64">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3</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6207B42">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质量方面：主要考核配送企业是否在承诺时间内按照质量要求提供所需食材内容。货物是否完全符合招</w:t>
            </w:r>
            <w:r>
              <w:rPr>
                <w:rFonts w:hint="eastAsia" w:cs="宋体"/>
                <w:color w:val="000000"/>
                <w:spacing w:val="0"/>
                <w:w w:val="100"/>
                <w:position w:val="0"/>
                <w:sz w:val="21"/>
                <w:szCs w:val="21"/>
                <w:lang w:eastAsia="zh-CN"/>
              </w:rPr>
              <w:t>比选</w:t>
            </w:r>
            <w:r>
              <w:rPr>
                <w:rFonts w:hint="eastAsia" w:ascii="宋体" w:hAnsi="宋体" w:eastAsia="宋体" w:cs="宋体"/>
                <w:color w:val="000000"/>
                <w:spacing w:val="0"/>
                <w:w w:val="100"/>
                <w:position w:val="0"/>
                <w:sz w:val="21"/>
                <w:szCs w:val="21"/>
              </w:rPr>
              <w:t>文件、服务合同、相关文件等规定的质量、规格和提供每批次食材检测报告，供应的食材是否能够追溯源头、追溯信息是否完整，服务是否令采购单位满意，能否在突发事件的情况下优先保证采购单位的食材供应等。</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F3E5817">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20</w:t>
            </w:r>
          </w:p>
        </w:tc>
      </w:tr>
      <w:tr w14:paraId="054DF28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78"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783579A">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4</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E79CFFC">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运输方面：主要考核配送企业是否存在因存储、运输、装卸造成的污染、损坏；运输车辆是否按照招</w:t>
            </w:r>
            <w:r>
              <w:rPr>
                <w:rFonts w:hint="eastAsia" w:cs="宋体"/>
                <w:color w:val="000000"/>
                <w:spacing w:val="0"/>
                <w:w w:val="100"/>
                <w:position w:val="0"/>
                <w:sz w:val="21"/>
                <w:szCs w:val="21"/>
                <w:lang w:eastAsia="zh-CN"/>
              </w:rPr>
              <w:t>比选</w:t>
            </w:r>
            <w:r>
              <w:rPr>
                <w:rFonts w:hint="eastAsia" w:ascii="宋体" w:hAnsi="宋体" w:eastAsia="宋体" w:cs="宋体"/>
                <w:color w:val="000000"/>
                <w:spacing w:val="0"/>
                <w:w w:val="100"/>
                <w:position w:val="0"/>
                <w:sz w:val="21"/>
                <w:szCs w:val="21"/>
              </w:rPr>
              <w:t>文件、服务合同要求提供；运输车辆是否定期消毒。</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28C0CE14">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5</w:t>
            </w:r>
          </w:p>
        </w:tc>
      </w:tr>
      <w:tr w14:paraId="2791719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3D58959">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5</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35DE87F">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食品安全评价：根据</w:t>
            </w:r>
            <w:r>
              <w:rPr>
                <w:rFonts w:hint="eastAsia" w:ascii="宋体" w:hAnsi="宋体" w:eastAsia="宋体" w:cs="宋体"/>
                <w:color w:val="000000"/>
                <w:spacing w:val="0"/>
                <w:w w:val="100"/>
                <w:position w:val="0"/>
                <w:sz w:val="21"/>
                <w:szCs w:val="21"/>
                <w:lang w:val="en-US" w:eastAsia="zh-CN"/>
              </w:rPr>
              <w:t>酒店指定</w:t>
            </w:r>
            <w:r>
              <w:rPr>
                <w:rFonts w:hint="eastAsia" w:ascii="宋体" w:hAnsi="宋体" w:eastAsia="宋体" w:cs="宋体"/>
                <w:color w:val="000000"/>
                <w:spacing w:val="0"/>
                <w:w w:val="100"/>
                <w:position w:val="0"/>
                <w:sz w:val="21"/>
                <w:szCs w:val="21"/>
              </w:rPr>
              <w:t>专人日常检查、市级相关部门食品抽检、国家相关食品安全标准。主要考核配送企业是否符合食品安全要求。</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DB345FD">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20</w:t>
            </w:r>
          </w:p>
        </w:tc>
      </w:tr>
      <w:tr w14:paraId="0C300BB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ED42FC8">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6</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662A5B7">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配送时间方面：主要考核配送企业是否在约定时间内按照质量、数量要求及时安全配送食材到指定地点，是否对后续食品加工造成影响。</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D6A89FA">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20</w:t>
            </w:r>
          </w:p>
        </w:tc>
      </w:tr>
      <w:tr w14:paraId="7DA2377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834"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C039962">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7</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8696A92">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lang w:eastAsia="zh-CN"/>
              </w:rPr>
              <w:t>其他方面</w:t>
            </w:r>
            <w:r>
              <w:rPr>
                <w:rFonts w:hint="eastAsia" w:ascii="宋体" w:hAnsi="宋体" w:eastAsia="宋体" w:cs="宋体"/>
                <w:color w:val="000000"/>
                <w:spacing w:val="0"/>
                <w:w w:val="100"/>
                <w:position w:val="0"/>
                <w:sz w:val="21"/>
                <w:szCs w:val="21"/>
              </w:rPr>
              <w:t>：主要考核配送企业针对食材供应的</w:t>
            </w:r>
            <w:r>
              <w:rPr>
                <w:rFonts w:hint="eastAsia" w:cs="宋体"/>
                <w:color w:val="000000"/>
                <w:spacing w:val="0"/>
                <w:w w:val="100"/>
                <w:position w:val="0"/>
                <w:sz w:val="21"/>
                <w:szCs w:val="21"/>
                <w:lang w:eastAsia="zh-CN"/>
              </w:rPr>
              <w:t>比选</w:t>
            </w:r>
            <w:r>
              <w:rPr>
                <w:rFonts w:hint="eastAsia" w:ascii="宋体" w:hAnsi="宋体" w:eastAsia="宋体" w:cs="宋体"/>
                <w:color w:val="000000"/>
                <w:spacing w:val="0"/>
                <w:w w:val="100"/>
                <w:position w:val="0"/>
                <w:sz w:val="21"/>
                <w:szCs w:val="21"/>
              </w:rPr>
              <w:t>承诺是否属实，是否严格执行服务合同中确定的其他内容，是否存在向采购单位行贿或者提供其他不正当利益的行为，是否向采购单位提供等额的正式发票、是否及时妥善处理使用单位投诉等。</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2CB5EBED">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20</w:t>
            </w:r>
          </w:p>
        </w:tc>
      </w:tr>
      <w:tr w14:paraId="61AAE6F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D62132C">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5EC3FB5">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合计</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5C824DA">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100</w:t>
            </w:r>
          </w:p>
        </w:tc>
      </w:tr>
    </w:tbl>
    <w:p w14:paraId="5CFA78BF">
      <w:pPr>
        <w:pStyle w:val="56"/>
        <w:numPr>
          <w:ilvl w:val="0"/>
          <w:numId w:val="0"/>
        </w:numPr>
        <w:spacing w:before="0" w:after="0" w:line="440" w:lineRule="exact"/>
        <w:rPr>
          <w:rFonts w:hint="default" w:ascii="宋体" w:hAnsi="宋体" w:cs="宋体"/>
          <w:b/>
          <w:color w:val="FF0000"/>
          <w:sz w:val="24"/>
          <w:lang w:val="en-US" w:eastAsia="zh-CN"/>
        </w:rPr>
      </w:pPr>
    </w:p>
    <w:sectPr>
      <w:headerReference r:id="rId5" w:type="default"/>
      <w:footerReference r:id="rId6" w:type="default"/>
      <w:pgSz w:w="11906" w:h="16838"/>
      <w:pgMar w:top="1440" w:right="1593" w:bottom="1440" w:left="159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decorative"/>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方正小标宋简体">
    <w:panose1 w:val="03000509000000000000"/>
    <w:charset w:val="86"/>
    <w:family w:val="auto"/>
    <w:pitch w:val="default"/>
    <w:sig w:usb0="00000001" w:usb1="080E0000" w:usb2="00000000" w:usb3="00000000" w:csb0="00040000" w:csb1="00000000"/>
  </w:font>
  <w:font w:name="Wingdings 2">
    <w:altName w:val="Wingdings"/>
    <w:panose1 w:val="05020102010507070707"/>
    <w:charset w:val="02"/>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6D0D6">
    <w:pPr>
      <w:pStyle w:val="14"/>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BBF9952">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4BBF9952">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14"/>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75002B">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75002B">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6036F">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9C3CA2"/>
    <w:multiLevelType w:val="singleLevel"/>
    <w:tmpl w:val="B49C3CA2"/>
    <w:lvl w:ilvl="0" w:tentative="0">
      <w:start w:val="1"/>
      <w:numFmt w:val="decimal"/>
      <w:suff w:val="nothing"/>
      <w:lvlText w:val="%1、"/>
      <w:lvlJc w:val="left"/>
    </w:lvl>
  </w:abstractNum>
  <w:abstractNum w:abstractNumId="1">
    <w:nsid w:val="B5019810"/>
    <w:multiLevelType w:val="singleLevel"/>
    <w:tmpl w:val="B5019810"/>
    <w:lvl w:ilvl="0" w:tentative="0">
      <w:start w:val="2"/>
      <w:numFmt w:val="decimal"/>
      <w:suff w:val="nothing"/>
      <w:lvlText w:val="（%1）"/>
      <w:lvlJc w:val="left"/>
    </w:lvl>
  </w:abstractNum>
  <w:abstractNum w:abstractNumId="2">
    <w:nsid w:val="34842AE2"/>
    <w:multiLevelType w:val="singleLevel"/>
    <w:tmpl w:val="34842AE2"/>
    <w:lvl w:ilvl="0" w:tentative="0">
      <w:start w:val="1"/>
      <w:numFmt w:val="decimal"/>
      <w:suff w:val="nothing"/>
      <w:lvlText w:val="%1、"/>
      <w:lvlJc w:val="left"/>
    </w:lvl>
  </w:abstractNum>
  <w:abstractNum w:abstractNumId="3">
    <w:nsid w:val="7471927B"/>
    <w:multiLevelType w:val="singleLevel"/>
    <w:tmpl w:val="7471927B"/>
    <w:lvl w:ilvl="0" w:tentative="0">
      <w:start w:val="1"/>
      <w:numFmt w:val="decimal"/>
      <w:lvlText w:val="%1."/>
      <w:lvlJc w:val="left"/>
      <w:pPr>
        <w:tabs>
          <w:tab w:val="left" w:pos="312"/>
        </w:tabs>
      </w:pPr>
    </w:lvl>
  </w:abstractNum>
  <w:abstractNum w:abstractNumId="4">
    <w:nsid w:val="7890FB22"/>
    <w:multiLevelType w:val="singleLevel"/>
    <w:tmpl w:val="7890FB22"/>
    <w:lvl w:ilvl="0" w:tentative="0">
      <w:start w:val="1"/>
      <w:numFmt w:val="decimal"/>
      <w:lvlText w:val="%1."/>
      <w:lvlJc w:val="left"/>
      <w:pPr>
        <w:tabs>
          <w:tab w:val="left" w:pos="312"/>
        </w:tabs>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5378"/>
    <w:rsid w:val="0022696E"/>
    <w:rsid w:val="0023528A"/>
    <w:rsid w:val="00291210"/>
    <w:rsid w:val="002C05EF"/>
    <w:rsid w:val="002C0627"/>
    <w:rsid w:val="002D34A0"/>
    <w:rsid w:val="002D4ED7"/>
    <w:rsid w:val="002E4B02"/>
    <w:rsid w:val="00311749"/>
    <w:rsid w:val="00321FE8"/>
    <w:rsid w:val="00322902"/>
    <w:rsid w:val="003A03B9"/>
    <w:rsid w:val="003B656E"/>
    <w:rsid w:val="00410FE8"/>
    <w:rsid w:val="0048040E"/>
    <w:rsid w:val="004C3FA1"/>
    <w:rsid w:val="004D3F7B"/>
    <w:rsid w:val="005008AD"/>
    <w:rsid w:val="0055631D"/>
    <w:rsid w:val="00560B8A"/>
    <w:rsid w:val="005846DE"/>
    <w:rsid w:val="005A0400"/>
    <w:rsid w:val="005B3981"/>
    <w:rsid w:val="005E06EE"/>
    <w:rsid w:val="00605256"/>
    <w:rsid w:val="00657019"/>
    <w:rsid w:val="0066795B"/>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0F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4F24F0"/>
    <w:rsid w:val="01573C51"/>
    <w:rsid w:val="018A7679"/>
    <w:rsid w:val="018E051B"/>
    <w:rsid w:val="01983D30"/>
    <w:rsid w:val="01C0309B"/>
    <w:rsid w:val="01CC70CA"/>
    <w:rsid w:val="01F25CB3"/>
    <w:rsid w:val="021E6342"/>
    <w:rsid w:val="022A6118"/>
    <w:rsid w:val="022E6257"/>
    <w:rsid w:val="022F3D75"/>
    <w:rsid w:val="02320A5F"/>
    <w:rsid w:val="023E0E6C"/>
    <w:rsid w:val="026517EB"/>
    <w:rsid w:val="02697B67"/>
    <w:rsid w:val="02935B81"/>
    <w:rsid w:val="02C76577"/>
    <w:rsid w:val="03704155"/>
    <w:rsid w:val="038A6E93"/>
    <w:rsid w:val="03D459D5"/>
    <w:rsid w:val="03E939D9"/>
    <w:rsid w:val="03F014FB"/>
    <w:rsid w:val="03F36308"/>
    <w:rsid w:val="03FA6D38"/>
    <w:rsid w:val="040F5693"/>
    <w:rsid w:val="045A3333"/>
    <w:rsid w:val="045C57FD"/>
    <w:rsid w:val="048B68BE"/>
    <w:rsid w:val="04ED380D"/>
    <w:rsid w:val="052A0989"/>
    <w:rsid w:val="05663939"/>
    <w:rsid w:val="05CB22BB"/>
    <w:rsid w:val="05D20B0D"/>
    <w:rsid w:val="06065957"/>
    <w:rsid w:val="06127C3D"/>
    <w:rsid w:val="06357338"/>
    <w:rsid w:val="063C35EC"/>
    <w:rsid w:val="06533706"/>
    <w:rsid w:val="066E1DCB"/>
    <w:rsid w:val="0686237C"/>
    <w:rsid w:val="06B440C2"/>
    <w:rsid w:val="0708351A"/>
    <w:rsid w:val="070E7ADA"/>
    <w:rsid w:val="074A53D1"/>
    <w:rsid w:val="07511370"/>
    <w:rsid w:val="07540E19"/>
    <w:rsid w:val="0754600F"/>
    <w:rsid w:val="076A0F5B"/>
    <w:rsid w:val="077A1F3E"/>
    <w:rsid w:val="07AB012E"/>
    <w:rsid w:val="07E1590B"/>
    <w:rsid w:val="07EB10F5"/>
    <w:rsid w:val="07EF6015"/>
    <w:rsid w:val="07FC2021"/>
    <w:rsid w:val="083E084B"/>
    <w:rsid w:val="084F5672"/>
    <w:rsid w:val="085728AF"/>
    <w:rsid w:val="085E65C9"/>
    <w:rsid w:val="086C0DBE"/>
    <w:rsid w:val="0875183F"/>
    <w:rsid w:val="08872182"/>
    <w:rsid w:val="08A54080"/>
    <w:rsid w:val="08C75D2B"/>
    <w:rsid w:val="08E93645"/>
    <w:rsid w:val="090511BD"/>
    <w:rsid w:val="09054F24"/>
    <w:rsid w:val="09542145"/>
    <w:rsid w:val="09751375"/>
    <w:rsid w:val="09842C00"/>
    <w:rsid w:val="09AF56E5"/>
    <w:rsid w:val="09B446FC"/>
    <w:rsid w:val="09E2517C"/>
    <w:rsid w:val="0A043E1E"/>
    <w:rsid w:val="0A185591"/>
    <w:rsid w:val="0A305E02"/>
    <w:rsid w:val="0A3D472E"/>
    <w:rsid w:val="0A4F4DA1"/>
    <w:rsid w:val="0A626CD3"/>
    <w:rsid w:val="0A937569"/>
    <w:rsid w:val="0A9C0642"/>
    <w:rsid w:val="0AA73876"/>
    <w:rsid w:val="0ACA48D4"/>
    <w:rsid w:val="0AFF2C5A"/>
    <w:rsid w:val="0B291CB1"/>
    <w:rsid w:val="0B3D39AE"/>
    <w:rsid w:val="0B532920"/>
    <w:rsid w:val="0B60187B"/>
    <w:rsid w:val="0B64718D"/>
    <w:rsid w:val="0B8E7D66"/>
    <w:rsid w:val="0B963927"/>
    <w:rsid w:val="0B9C5D9B"/>
    <w:rsid w:val="0BAD780B"/>
    <w:rsid w:val="0BE5379A"/>
    <w:rsid w:val="0BE77114"/>
    <w:rsid w:val="0C08371C"/>
    <w:rsid w:val="0C365084"/>
    <w:rsid w:val="0C56100B"/>
    <w:rsid w:val="0C602E8E"/>
    <w:rsid w:val="0C831895"/>
    <w:rsid w:val="0C9B1AFA"/>
    <w:rsid w:val="0C9B273C"/>
    <w:rsid w:val="0CCE010E"/>
    <w:rsid w:val="0CCE2B10"/>
    <w:rsid w:val="0CD617BA"/>
    <w:rsid w:val="0CEC1E7D"/>
    <w:rsid w:val="0CFF53BF"/>
    <w:rsid w:val="0D10174C"/>
    <w:rsid w:val="0D13264B"/>
    <w:rsid w:val="0D5E3032"/>
    <w:rsid w:val="0D9E688B"/>
    <w:rsid w:val="0DB074A5"/>
    <w:rsid w:val="0DE3083D"/>
    <w:rsid w:val="0E240423"/>
    <w:rsid w:val="0E4A75B0"/>
    <w:rsid w:val="0E4B355A"/>
    <w:rsid w:val="0EA27365"/>
    <w:rsid w:val="0EED009A"/>
    <w:rsid w:val="0F0715E2"/>
    <w:rsid w:val="0F27086A"/>
    <w:rsid w:val="0F875971"/>
    <w:rsid w:val="0FB57D8A"/>
    <w:rsid w:val="10093E5F"/>
    <w:rsid w:val="101D08B5"/>
    <w:rsid w:val="10615B33"/>
    <w:rsid w:val="10780D3C"/>
    <w:rsid w:val="10857B8E"/>
    <w:rsid w:val="10874459"/>
    <w:rsid w:val="10927ABC"/>
    <w:rsid w:val="111156C1"/>
    <w:rsid w:val="1177030A"/>
    <w:rsid w:val="117874EE"/>
    <w:rsid w:val="11853D3E"/>
    <w:rsid w:val="11B570D6"/>
    <w:rsid w:val="11D50857"/>
    <w:rsid w:val="12170AB5"/>
    <w:rsid w:val="122E0BB8"/>
    <w:rsid w:val="1281092F"/>
    <w:rsid w:val="128A74D9"/>
    <w:rsid w:val="12B47BB8"/>
    <w:rsid w:val="12BA1418"/>
    <w:rsid w:val="13007405"/>
    <w:rsid w:val="13164460"/>
    <w:rsid w:val="136E569C"/>
    <w:rsid w:val="137F4296"/>
    <w:rsid w:val="138F0A28"/>
    <w:rsid w:val="13A05904"/>
    <w:rsid w:val="13BF7656"/>
    <w:rsid w:val="13E63024"/>
    <w:rsid w:val="13EC051C"/>
    <w:rsid w:val="13ED52C0"/>
    <w:rsid w:val="13F77A88"/>
    <w:rsid w:val="13FF3EF7"/>
    <w:rsid w:val="143D5402"/>
    <w:rsid w:val="14481E7C"/>
    <w:rsid w:val="1461397D"/>
    <w:rsid w:val="14935A4E"/>
    <w:rsid w:val="15494126"/>
    <w:rsid w:val="154F4A0A"/>
    <w:rsid w:val="157601E9"/>
    <w:rsid w:val="15CC7688"/>
    <w:rsid w:val="15CD72AC"/>
    <w:rsid w:val="15DA534B"/>
    <w:rsid w:val="160A55D3"/>
    <w:rsid w:val="161E2DA8"/>
    <w:rsid w:val="164E02F9"/>
    <w:rsid w:val="165A3666"/>
    <w:rsid w:val="16665843"/>
    <w:rsid w:val="168D2480"/>
    <w:rsid w:val="16E44C4A"/>
    <w:rsid w:val="16E774B2"/>
    <w:rsid w:val="16E9448F"/>
    <w:rsid w:val="172B1987"/>
    <w:rsid w:val="17350D9E"/>
    <w:rsid w:val="17556281"/>
    <w:rsid w:val="176E793C"/>
    <w:rsid w:val="17866BE5"/>
    <w:rsid w:val="17CA6350"/>
    <w:rsid w:val="17CC0594"/>
    <w:rsid w:val="17D95BB8"/>
    <w:rsid w:val="17ED18D3"/>
    <w:rsid w:val="18354553"/>
    <w:rsid w:val="183D0F5D"/>
    <w:rsid w:val="1863539C"/>
    <w:rsid w:val="18641DA2"/>
    <w:rsid w:val="186C02C4"/>
    <w:rsid w:val="18D41847"/>
    <w:rsid w:val="19455D09"/>
    <w:rsid w:val="19650358"/>
    <w:rsid w:val="19DB2B72"/>
    <w:rsid w:val="1A045DC3"/>
    <w:rsid w:val="1A0E7954"/>
    <w:rsid w:val="1A1F2BFD"/>
    <w:rsid w:val="1A4250BD"/>
    <w:rsid w:val="1A4C2DFF"/>
    <w:rsid w:val="1A5477D0"/>
    <w:rsid w:val="1A620D3B"/>
    <w:rsid w:val="1A75281D"/>
    <w:rsid w:val="1AA24685"/>
    <w:rsid w:val="1BCE4119"/>
    <w:rsid w:val="1BD85EAD"/>
    <w:rsid w:val="1BE30AC6"/>
    <w:rsid w:val="1C274108"/>
    <w:rsid w:val="1C355BA8"/>
    <w:rsid w:val="1C420FD5"/>
    <w:rsid w:val="1C540E62"/>
    <w:rsid w:val="1C9D24FF"/>
    <w:rsid w:val="1CA86737"/>
    <w:rsid w:val="1CC11866"/>
    <w:rsid w:val="1CD37CCF"/>
    <w:rsid w:val="1CDB2579"/>
    <w:rsid w:val="1CE26372"/>
    <w:rsid w:val="1D397EC9"/>
    <w:rsid w:val="1D57445C"/>
    <w:rsid w:val="1D7B3892"/>
    <w:rsid w:val="1D9F6FB2"/>
    <w:rsid w:val="1DA768DB"/>
    <w:rsid w:val="1DE30541"/>
    <w:rsid w:val="1DEB07C1"/>
    <w:rsid w:val="1E0B0E08"/>
    <w:rsid w:val="1E107A8B"/>
    <w:rsid w:val="1E3D7AF5"/>
    <w:rsid w:val="1E404861"/>
    <w:rsid w:val="1E617AE2"/>
    <w:rsid w:val="1E8E323C"/>
    <w:rsid w:val="1EA5569B"/>
    <w:rsid w:val="1EB21D0C"/>
    <w:rsid w:val="1F1A04DE"/>
    <w:rsid w:val="1F3552C7"/>
    <w:rsid w:val="1F6F1B02"/>
    <w:rsid w:val="1F864F5A"/>
    <w:rsid w:val="1FA0658E"/>
    <w:rsid w:val="1FB12795"/>
    <w:rsid w:val="20000DDB"/>
    <w:rsid w:val="200719D9"/>
    <w:rsid w:val="204E401A"/>
    <w:rsid w:val="20550730"/>
    <w:rsid w:val="20633B36"/>
    <w:rsid w:val="20721887"/>
    <w:rsid w:val="20B5410E"/>
    <w:rsid w:val="20BE4D85"/>
    <w:rsid w:val="210E7D92"/>
    <w:rsid w:val="210F0405"/>
    <w:rsid w:val="21143E2B"/>
    <w:rsid w:val="21246D8E"/>
    <w:rsid w:val="213328FA"/>
    <w:rsid w:val="214557F9"/>
    <w:rsid w:val="214D67E7"/>
    <w:rsid w:val="214E39D9"/>
    <w:rsid w:val="21AE1995"/>
    <w:rsid w:val="220D44F4"/>
    <w:rsid w:val="22256FC9"/>
    <w:rsid w:val="22296F81"/>
    <w:rsid w:val="22355B6E"/>
    <w:rsid w:val="22422E41"/>
    <w:rsid w:val="224B0307"/>
    <w:rsid w:val="22837B15"/>
    <w:rsid w:val="22996B94"/>
    <w:rsid w:val="229D303A"/>
    <w:rsid w:val="22BD7457"/>
    <w:rsid w:val="22F54A23"/>
    <w:rsid w:val="22FB1D2D"/>
    <w:rsid w:val="231150AD"/>
    <w:rsid w:val="234B0F30"/>
    <w:rsid w:val="23AD175D"/>
    <w:rsid w:val="23D408C6"/>
    <w:rsid w:val="23DC6E7B"/>
    <w:rsid w:val="2435722E"/>
    <w:rsid w:val="249146F7"/>
    <w:rsid w:val="24DC6388"/>
    <w:rsid w:val="24EC13C2"/>
    <w:rsid w:val="252C1E57"/>
    <w:rsid w:val="254060AD"/>
    <w:rsid w:val="257B0F03"/>
    <w:rsid w:val="25825C7A"/>
    <w:rsid w:val="25A716A7"/>
    <w:rsid w:val="25CE327D"/>
    <w:rsid w:val="25F139CA"/>
    <w:rsid w:val="260F1E2D"/>
    <w:rsid w:val="26143832"/>
    <w:rsid w:val="2620319C"/>
    <w:rsid w:val="2661634B"/>
    <w:rsid w:val="26633E71"/>
    <w:rsid w:val="26824487"/>
    <w:rsid w:val="26855609"/>
    <w:rsid w:val="269B185D"/>
    <w:rsid w:val="26D406C1"/>
    <w:rsid w:val="26F251F5"/>
    <w:rsid w:val="275564E5"/>
    <w:rsid w:val="276566DF"/>
    <w:rsid w:val="276B714E"/>
    <w:rsid w:val="277F1F7D"/>
    <w:rsid w:val="27A961FC"/>
    <w:rsid w:val="27E110A9"/>
    <w:rsid w:val="28397580"/>
    <w:rsid w:val="284C0612"/>
    <w:rsid w:val="28502F16"/>
    <w:rsid w:val="288051AE"/>
    <w:rsid w:val="288053A3"/>
    <w:rsid w:val="2890022F"/>
    <w:rsid w:val="28BE6159"/>
    <w:rsid w:val="28C73BFC"/>
    <w:rsid w:val="28E23550"/>
    <w:rsid w:val="28EC52C5"/>
    <w:rsid w:val="290A5C6F"/>
    <w:rsid w:val="290B3208"/>
    <w:rsid w:val="291C3242"/>
    <w:rsid w:val="29834F41"/>
    <w:rsid w:val="2987431B"/>
    <w:rsid w:val="29981286"/>
    <w:rsid w:val="29CC61D1"/>
    <w:rsid w:val="29EF14AD"/>
    <w:rsid w:val="29F00112"/>
    <w:rsid w:val="2A04596B"/>
    <w:rsid w:val="2A3C1DD7"/>
    <w:rsid w:val="2A45563C"/>
    <w:rsid w:val="2A4B17EC"/>
    <w:rsid w:val="2A54046D"/>
    <w:rsid w:val="2A5F2D91"/>
    <w:rsid w:val="2A705FFA"/>
    <w:rsid w:val="2ADB405B"/>
    <w:rsid w:val="2AF22485"/>
    <w:rsid w:val="2B040F10"/>
    <w:rsid w:val="2B154939"/>
    <w:rsid w:val="2B1D3BDB"/>
    <w:rsid w:val="2B2142FB"/>
    <w:rsid w:val="2B4A07BD"/>
    <w:rsid w:val="2B5E66CE"/>
    <w:rsid w:val="2B5F657F"/>
    <w:rsid w:val="2B7E6C3F"/>
    <w:rsid w:val="2BC74EA2"/>
    <w:rsid w:val="2BF22CB5"/>
    <w:rsid w:val="2C3A399C"/>
    <w:rsid w:val="2C4B08A3"/>
    <w:rsid w:val="2C701248"/>
    <w:rsid w:val="2C7E592F"/>
    <w:rsid w:val="2CD55510"/>
    <w:rsid w:val="2CF13C66"/>
    <w:rsid w:val="2D657E96"/>
    <w:rsid w:val="2D7C3427"/>
    <w:rsid w:val="2D861432"/>
    <w:rsid w:val="2DCA6ECC"/>
    <w:rsid w:val="2E310922"/>
    <w:rsid w:val="2E56250D"/>
    <w:rsid w:val="2E96160C"/>
    <w:rsid w:val="2EA4738B"/>
    <w:rsid w:val="2EE43FBD"/>
    <w:rsid w:val="2EF1598B"/>
    <w:rsid w:val="2F025576"/>
    <w:rsid w:val="2F26738B"/>
    <w:rsid w:val="2F5910E2"/>
    <w:rsid w:val="2F610283"/>
    <w:rsid w:val="2F634EE2"/>
    <w:rsid w:val="2FBC28E3"/>
    <w:rsid w:val="2FC00212"/>
    <w:rsid w:val="2FD315A0"/>
    <w:rsid w:val="2FDD0A58"/>
    <w:rsid w:val="2FF45B24"/>
    <w:rsid w:val="30395B96"/>
    <w:rsid w:val="304E451E"/>
    <w:rsid w:val="30710A79"/>
    <w:rsid w:val="309F44FF"/>
    <w:rsid w:val="30AF2E9C"/>
    <w:rsid w:val="30BB1E83"/>
    <w:rsid w:val="30E4079A"/>
    <w:rsid w:val="31062E9F"/>
    <w:rsid w:val="311566B0"/>
    <w:rsid w:val="313F13AE"/>
    <w:rsid w:val="31406FDD"/>
    <w:rsid w:val="314115B0"/>
    <w:rsid w:val="31707DDD"/>
    <w:rsid w:val="31A579E7"/>
    <w:rsid w:val="31A90F01"/>
    <w:rsid w:val="31AB491E"/>
    <w:rsid w:val="31C86BDA"/>
    <w:rsid w:val="31CD2AE7"/>
    <w:rsid w:val="32396F25"/>
    <w:rsid w:val="32537C5D"/>
    <w:rsid w:val="32A63C80"/>
    <w:rsid w:val="32DA4724"/>
    <w:rsid w:val="32E43941"/>
    <w:rsid w:val="32EE540A"/>
    <w:rsid w:val="33502D99"/>
    <w:rsid w:val="335E5348"/>
    <w:rsid w:val="337F0F1C"/>
    <w:rsid w:val="34045566"/>
    <w:rsid w:val="34181F9A"/>
    <w:rsid w:val="342530EF"/>
    <w:rsid w:val="34782B6D"/>
    <w:rsid w:val="34886716"/>
    <w:rsid w:val="34C2344F"/>
    <w:rsid w:val="34E07E4F"/>
    <w:rsid w:val="35247985"/>
    <w:rsid w:val="35297954"/>
    <w:rsid w:val="353A4937"/>
    <w:rsid w:val="35413331"/>
    <w:rsid w:val="358E1178"/>
    <w:rsid w:val="35A61FCC"/>
    <w:rsid w:val="35C80E21"/>
    <w:rsid w:val="35E8155D"/>
    <w:rsid w:val="35FD2C19"/>
    <w:rsid w:val="36000FDB"/>
    <w:rsid w:val="360D7950"/>
    <w:rsid w:val="36273670"/>
    <w:rsid w:val="367A4A92"/>
    <w:rsid w:val="369650CA"/>
    <w:rsid w:val="369E667A"/>
    <w:rsid w:val="36A5476B"/>
    <w:rsid w:val="36B01F28"/>
    <w:rsid w:val="36E0150E"/>
    <w:rsid w:val="36E01591"/>
    <w:rsid w:val="36E07893"/>
    <w:rsid w:val="36F2042F"/>
    <w:rsid w:val="372C24FB"/>
    <w:rsid w:val="37375C96"/>
    <w:rsid w:val="37460BB1"/>
    <w:rsid w:val="37466809"/>
    <w:rsid w:val="37476E97"/>
    <w:rsid w:val="37603F8F"/>
    <w:rsid w:val="377E2ECF"/>
    <w:rsid w:val="378D360F"/>
    <w:rsid w:val="37B570B1"/>
    <w:rsid w:val="37B57733"/>
    <w:rsid w:val="37DB262D"/>
    <w:rsid w:val="37EB210B"/>
    <w:rsid w:val="37F81C64"/>
    <w:rsid w:val="38163133"/>
    <w:rsid w:val="381A0ED8"/>
    <w:rsid w:val="38233460"/>
    <w:rsid w:val="384A5F26"/>
    <w:rsid w:val="388A2D94"/>
    <w:rsid w:val="38CE2BD5"/>
    <w:rsid w:val="38DF1EBC"/>
    <w:rsid w:val="38E5481F"/>
    <w:rsid w:val="38FB262F"/>
    <w:rsid w:val="39430C4F"/>
    <w:rsid w:val="3965551F"/>
    <w:rsid w:val="396D6D0A"/>
    <w:rsid w:val="3995213C"/>
    <w:rsid w:val="39992D4F"/>
    <w:rsid w:val="399B1E31"/>
    <w:rsid w:val="39B27192"/>
    <w:rsid w:val="39DD11A6"/>
    <w:rsid w:val="39E9692C"/>
    <w:rsid w:val="3A25349F"/>
    <w:rsid w:val="3A43428E"/>
    <w:rsid w:val="3A461F8A"/>
    <w:rsid w:val="3A616FF4"/>
    <w:rsid w:val="3A6B7341"/>
    <w:rsid w:val="3ACA7899"/>
    <w:rsid w:val="3AE27603"/>
    <w:rsid w:val="3AEF3ACE"/>
    <w:rsid w:val="3AFE05F7"/>
    <w:rsid w:val="3B082CBA"/>
    <w:rsid w:val="3B0E6FA8"/>
    <w:rsid w:val="3B293089"/>
    <w:rsid w:val="3B3F55B8"/>
    <w:rsid w:val="3B44358E"/>
    <w:rsid w:val="3B8B22B1"/>
    <w:rsid w:val="3B8B6671"/>
    <w:rsid w:val="3BB20947"/>
    <w:rsid w:val="3BCD02B3"/>
    <w:rsid w:val="3BCF6241"/>
    <w:rsid w:val="3BF61DFE"/>
    <w:rsid w:val="3BF734FF"/>
    <w:rsid w:val="3C00782B"/>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9E427D"/>
    <w:rsid w:val="3EB66CCD"/>
    <w:rsid w:val="3EBA7094"/>
    <w:rsid w:val="3EC314F9"/>
    <w:rsid w:val="3ED23E32"/>
    <w:rsid w:val="3ED52753"/>
    <w:rsid w:val="3EDE520F"/>
    <w:rsid w:val="3EE15E23"/>
    <w:rsid w:val="3F1A64DC"/>
    <w:rsid w:val="3F826E18"/>
    <w:rsid w:val="3F827606"/>
    <w:rsid w:val="3FA02DBC"/>
    <w:rsid w:val="3FA550A3"/>
    <w:rsid w:val="3FF17F6E"/>
    <w:rsid w:val="402D47C9"/>
    <w:rsid w:val="404C7FFE"/>
    <w:rsid w:val="40676A47"/>
    <w:rsid w:val="41577B5D"/>
    <w:rsid w:val="415E7BFF"/>
    <w:rsid w:val="41EC33D7"/>
    <w:rsid w:val="41F31BA4"/>
    <w:rsid w:val="41F75D2C"/>
    <w:rsid w:val="4222708E"/>
    <w:rsid w:val="426506CF"/>
    <w:rsid w:val="42674D95"/>
    <w:rsid w:val="42E10B89"/>
    <w:rsid w:val="42EF1829"/>
    <w:rsid w:val="430F11B1"/>
    <w:rsid w:val="432C4B71"/>
    <w:rsid w:val="43443D72"/>
    <w:rsid w:val="434877D8"/>
    <w:rsid w:val="434F03DE"/>
    <w:rsid w:val="43606FF1"/>
    <w:rsid w:val="43936CA2"/>
    <w:rsid w:val="4397797E"/>
    <w:rsid w:val="43B808F8"/>
    <w:rsid w:val="443E022D"/>
    <w:rsid w:val="444A0304"/>
    <w:rsid w:val="444E7CA8"/>
    <w:rsid w:val="44F96048"/>
    <w:rsid w:val="45225864"/>
    <w:rsid w:val="45284A0F"/>
    <w:rsid w:val="452F40CC"/>
    <w:rsid w:val="455F1BA2"/>
    <w:rsid w:val="45631DE6"/>
    <w:rsid w:val="456B06C9"/>
    <w:rsid w:val="458539AC"/>
    <w:rsid w:val="45BC2E89"/>
    <w:rsid w:val="45D02CF7"/>
    <w:rsid w:val="45F20916"/>
    <w:rsid w:val="45F35D2E"/>
    <w:rsid w:val="46077F91"/>
    <w:rsid w:val="46221FF1"/>
    <w:rsid w:val="46963A2E"/>
    <w:rsid w:val="469837E9"/>
    <w:rsid w:val="469964A3"/>
    <w:rsid w:val="46DE35DF"/>
    <w:rsid w:val="46F71824"/>
    <w:rsid w:val="472F6B34"/>
    <w:rsid w:val="473F5DDD"/>
    <w:rsid w:val="47415DF9"/>
    <w:rsid w:val="476D241D"/>
    <w:rsid w:val="477771A3"/>
    <w:rsid w:val="478E6941"/>
    <w:rsid w:val="47C618D6"/>
    <w:rsid w:val="47C85937"/>
    <w:rsid w:val="47F53BD6"/>
    <w:rsid w:val="484256D6"/>
    <w:rsid w:val="48545C58"/>
    <w:rsid w:val="48650157"/>
    <w:rsid w:val="48885DB2"/>
    <w:rsid w:val="48934611"/>
    <w:rsid w:val="48BD64DD"/>
    <w:rsid w:val="494B3E8B"/>
    <w:rsid w:val="49A63EF1"/>
    <w:rsid w:val="49D70C24"/>
    <w:rsid w:val="4A003A88"/>
    <w:rsid w:val="4A0E5C1F"/>
    <w:rsid w:val="4A301A0D"/>
    <w:rsid w:val="4A383145"/>
    <w:rsid w:val="4A617E1F"/>
    <w:rsid w:val="4A7D77AE"/>
    <w:rsid w:val="4AA63EC3"/>
    <w:rsid w:val="4AB93531"/>
    <w:rsid w:val="4ACC6915"/>
    <w:rsid w:val="4B054C48"/>
    <w:rsid w:val="4B4B6F6D"/>
    <w:rsid w:val="4BBF129A"/>
    <w:rsid w:val="4BD25472"/>
    <w:rsid w:val="4BF876B8"/>
    <w:rsid w:val="4C657056"/>
    <w:rsid w:val="4C6E544A"/>
    <w:rsid w:val="4D122BF3"/>
    <w:rsid w:val="4D5F2D35"/>
    <w:rsid w:val="4D764FBA"/>
    <w:rsid w:val="4D766398"/>
    <w:rsid w:val="4D7A44C1"/>
    <w:rsid w:val="4DA20A88"/>
    <w:rsid w:val="4DCD7C9F"/>
    <w:rsid w:val="4DD4528D"/>
    <w:rsid w:val="4DE90850"/>
    <w:rsid w:val="4DF24E96"/>
    <w:rsid w:val="4E010DC6"/>
    <w:rsid w:val="4E077249"/>
    <w:rsid w:val="4E2E4D08"/>
    <w:rsid w:val="4E5A7C30"/>
    <w:rsid w:val="4E727955"/>
    <w:rsid w:val="4E8D38D2"/>
    <w:rsid w:val="4E9C24FE"/>
    <w:rsid w:val="4EA94F21"/>
    <w:rsid w:val="4EC024EA"/>
    <w:rsid w:val="4ECF13C9"/>
    <w:rsid w:val="4ED225C5"/>
    <w:rsid w:val="4EF43951"/>
    <w:rsid w:val="4F2B2983"/>
    <w:rsid w:val="4F495A4B"/>
    <w:rsid w:val="4F720CD1"/>
    <w:rsid w:val="4F9E3301"/>
    <w:rsid w:val="4FAE1D52"/>
    <w:rsid w:val="4FBB0C02"/>
    <w:rsid w:val="4FD2359B"/>
    <w:rsid w:val="4FF537B6"/>
    <w:rsid w:val="501E3056"/>
    <w:rsid w:val="502B5150"/>
    <w:rsid w:val="50544FF9"/>
    <w:rsid w:val="50597A28"/>
    <w:rsid w:val="505C0C32"/>
    <w:rsid w:val="50674285"/>
    <w:rsid w:val="5069710A"/>
    <w:rsid w:val="507E5F1B"/>
    <w:rsid w:val="50A06EC7"/>
    <w:rsid w:val="50A4750D"/>
    <w:rsid w:val="50BA1FB8"/>
    <w:rsid w:val="50DC4E4F"/>
    <w:rsid w:val="50E6602D"/>
    <w:rsid w:val="50FA2CEF"/>
    <w:rsid w:val="50FE0569"/>
    <w:rsid w:val="51141408"/>
    <w:rsid w:val="51315548"/>
    <w:rsid w:val="51510BE7"/>
    <w:rsid w:val="51592A60"/>
    <w:rsid w:val="51744496"/>
    <w:rsid w:val="521045FE"/>
    <w:rsid w:val="522A1B75"/>
    <w:rsid w:val="52322221"/>
    <w:rsid w:val="5254404C"/>
    <w:rsid w:val="5263104F"/>
    <w:rsid w:val="526A015C"/>
    <w:rsid w:val="52902C3D"/>
    <w:rsid w:val="52967998"/>
    <w:rsid w:val="529B3314"/>
    <w:rsid w:val="52AC6348"/>
    <w:rsid w:val="52FF6DD9"/>
    <w:rsid w:val="534D59E4"/>
    <w:rsid w:val="535769C9"/>
    <w:rsid w:val="5373728D"/>
    <w:rsid w:val="53744FA3"/>
    <w:rsid w:val="539F391C"/>
    <w:rsid w:val="53AE1555"/>
    <w:rsid w:val="53C61A0F"/>
    <w:rsid w:val="53D55AFF"/>
    <w:rsid w:val="53EE6BC1"/>
    <w:rsid w:val="53FD32A8"/>
    <w:rsid w:val="54556C40"/>
    <w:rsid w:val="54A31759"/>
    <w:rsid w:val="54AC77F1"/>
    <w:rsid w:val="54AF6F1C"/>
    <w:rsid w:val="54B13489"/>
    <w:rsid w:val="54FC355F"/>
    <w:rsid w:val="54FE5AC0"/>
    <w:rsid w:val="55086E0C"/>
    <w:rsid w:val="552223D9"/>
    <w:rsid w:val="552763E6"/>
    <w:rsid w:val="55396617"/>
    <w:rsid w:val="556757E9"/>
    <w:rsid w:val="556A4F20"/>
    <w:rsid w:val="55A53C8F"/>
    <w:rsid w:val="55AD03B6"/>
    <w:rsid w:val="55AE459E"/>
    <w:rsid w:val="55BF6A67"/>
    <w:rsid w:val="55D2387C"/>
    <w:rsid w:val="55F42D22"/>
    <w:rsid w:val="55F459D8"/>
    <w:rsid w:val="56377C2D"/>
    <w:rsid w:val="56771FE4"/>
    <w:rsid w:val="56DC0F52"/>
    <w:rsid w:val="56F95FA8"/>
    <w:rsid w:val="574216FD"/>
    <w:rsid w:val="574716A2"/>
    <w:rsid w:val="57672DA3"/>
    <w:rsid w:val="576A2D9C"/>
    <w:rsid w:val="5789053F"/>
    <w:rsid w:val="57A50805"/>
    <w:rsid w:val="57B9191E"/>
    <w:rsid w:val="57CB3320"/>
    <w:rsid w:val="57FB0599"/>
    <w:rsid w:val="57FF0273"/>
    <w:rsid w:val="58071B12"/>
    <w:rsid w:val="583B688C"/>
    <w:rsid w:val="583C5D29"/>
    <w:rsid w:val="586D6376"/>
    <w:rsid w:val="58A852D4"/>
    <w:rsid w:val="58B32DC7"/>
    <w:rsid w:val="58B513C4"/>
    <w:rsid w:val="58E10F36"/>
    <w:rsid w:val="58E3423C"/>
    <w:rsid w:val="595079D6"/>
    <w:rsid w:val="59604586"/>
    <w:rsid w:val="59635F1E"/>
    <w:rsid w:val="59AB3EE0"/>
    <w:rsid w:val="59BA1FB3"/>
    <w:rsid w:val="59BB5797"/>
    <w:rsid w:val="59BE7035"/>
    <w:rsid w:val="59D0395B"/>
    <w:rsid w:val="59E85D72"/>
    <w:rsid w:val="5A0E1D6B"/>
    <w:rsid w:val="5A1E693A"/>
    <w:rsid w:val="5A2E5154"/>
    <w:rsid w:val="5A2F27D9"/>
    <w:rsid w:val="5A5A794E"/>
    <w:rsid w:val="5A7A3E4D"/>
    <w:rsid w:val="5A8C0EE1"/>
    <w:rsid w:val="5ABA1F30"/>
    <w:rsid w:val="5AE05F3C"/>
    <w:rsid w:val="5AE76118"/>
    <w:rsid w:val="5B2113F2"/>
    <w:rsid w:val="5B3255E5"/>
    <w:rsid w:val="5B4B48F9"/>
    <w:rsid w:val="5B5163B3"/>
    <w:rsid w:val="5B7C4516"/>
    <w:rsid w:val="5B7D391F"/>
    <w:rsid w:val="5B81355C"/>
    <w:rsid w:val="5BA504AD"/>
    <w:rsid w:val="5BAE1F98"/>
    <w:rsid w:val="5BC07C49"/>
    <w:rsid w:val="5BE7521A"/>
    <w:rsid w:val="5BEC7CFB"/>
    <w:rsid w:val="5C145564"/>
    <w:rsid w:val="5C3D6970"/>
    <w:rsid w:val="5C8D4730"/>
    <w:rsid w:val="5CE609EF"/>
    <w:rsid w:val="5CFF0A79"/>
    <w:rsid w:val="5D3D17DF"/>
    <w:rsid w:val="5D487528"/>
    <w:rsid w:val="5D490BB8"/>
    <w:rsid w:val="5D6B4E4A"/>
    <w:rsid w:val="5D820C77"/>
    <w:rsid w:val="5D8F7B96"/>
    <w:rsid w:val="5DED1414"/>
    <w:rsid w:val="5E0C2A1F"/>
    <w:rsid w:val="5E30163C"/>
    <w:rsid w:val="5E582369"/>
    <w:rsid w:val="5E5A377B"/>
    <w:rsid w:val="5E64494E"/>
    <w:rsid w:val="5E931BE0"/>
    <w:rsid w:val="5E9A43BF"/>
    <w:rsid w:val="5EBF3633"/>
    <w:rsid w:val="5EFC6636"/>
    <w:rsid w:val="5F175824"/>
    <w:rsid w:val="5F1A7282"/>
    <w:rsid w:val="5F204709"/>
    <w:rsid w:val="5F2D4CF6"/>
    <w:rsid w:val="5F627ECE"/>
    <w:rsid w:val="5F9A2153"/>
    <w:rsid w:val="5F9E76ED"/>
    <w:rsid w:val="5FA306BA"/>
    <w:rsid w:val="5FB90769"/>
    <w:rsid w:val="5FCB6008"/>
    <w:rsid w:val="5FD760B4"/>
    <w:rsid w:val="5FDC36B2"/>
    <w:rsid w:val="60057CBB"/>
    <w:rsid w:val="60125EE4"/>
    <w:rsid w:val="6014582C"/>
    <w:rsid w:val="601E18C0"/>
    <w:rsid w:val="60594CEB"/>
    <w:rsid w:val="60624750"/>
    <w:rsid w:val="60655CC8"/>
    <w:rsid w:val="60BB5DFC"/>
    <w:rsid w:val="60DA0BF8"/>
    <w:rsid w:val="60E03D35"/>
    <w:rsid w:val="60F74DA0"/>
    <w:rsid w:val="61026996"/>
    <w:rsid w:val="61245746"/>
    <w:rsid w:val="61710B30"/>
    <w:rsid w:val="617D634E"/>
    <w:rsid w:val="61824FF8"/>
    <w:rsid w:val="61D17319"/>
    <w:rsid w:val="61D5368A"/>
    <w:rsid w:val="61E32F96"/>
    <w:rsid w:val="61E91312"/>
    <w:rsid w:val="621023F8"/>
    <w:rsid w:val="622C569B"/>
    <w:rsid w:val="62326812"/>
    <w:rsid w:val="623B2220"/>
    <w:rsid w:val="623C62E9"/>
    <w:rsid w:val="62832BCA"/>
    <w:rsid w:val="628E2F58"/>
    <w:rsid w:val="62B60D78"/>
    <w:rsid w:val="62B64D4D"/>
    <w:rsid w:val="62B66AFB"/>
    <w:rsid w:val="62C368E5"/>
    <w:rsid w:val="62D91138"/>
    <w:rsid w:val="62DD15BF"/>
    <w:rsid w:val="62E5778B"/>
    <w:rsid w:val="62EF6B8B"/>
    <w:rsid w:val="6308114F"/>
    <w:rsid w:val="63253C81"/>
    <w:rsid w:val="633F33D0"/>
    <w:rsid w:val="63400F8F"/>
    <w:rsid w:val="634342A2"/>
    <w:rsid w:val="634C5A3F"/>
    <w:rsid w:val="636E6AFC"/>
    <w:rsid w:val="638F06B9"/>
    <w:rsid w:val="63A937FE"/>
    <w:rsid w:val="64343DCD"/>
    <w:rsid w:val="644266E4"/>
    <w:rsid w:val="6445282D"/>
    <w:rsid w:val="64454E99"/>
    <w:rsid w:val="6454612A"/>
    <w:rsid w:val="64562CA2"/>
    <w:rsid w:val="647F12C0"/>
    <w:rsid w:val="64B67287"/>
    <w:rsid w:val="64BC68CF"/>
    <w:rsid w:val="64D43BB1"/>
    <w:rsid w:val="64E562DD"/>
    <w:rsid w:val="64EE72F7"/>
    <w:rsid w:val="64FC314E"/>
    <w:rsid w:val="65107B03"/>
    <w:rsid w:val="654145AA"/>
    <w:rsid w:val="654E3081"/>
    <w:rsid w:val="655F4C96"/>
    <w:rsid w:val="659579A4"/>
    <w:rsid w:val="65B22774"/>
    <w:rsid w:val="65DD57B5"/>
    <w:rsid w:val="66061B48"/>
    <w:rsid w:val="66073FA5"/>
    <w:rsid w:val="660F68F1"/>
    <w:rsid w:val="66282447"/>
    <w:rsid w:val="66863951"/>
    <w:rsid w:val="66AC7689"/>
    <w:rsid w:val="66F35AF0"/>
    <w:rsid w:val="670E7BDC"/>
    <w:rsid w:val="671B5AC7"/>
    <w:rsid w:val="68205F11"/>
    <w:rsid w:val="6826671D"/>
    <w:rsid w:val="68303C5A"/>
    <w:rsid w:val="685C1DC4"/>
    <w:rsid w:val="68761B03"/>
    <w:rsid w:val="6884144A"/>
    <w:rsid w:val="689B2842"/>
    <w:rsid w:val="692929C9"/>
    <w:rsid w:val="692934A4"/>
    <w:rsid w:val="6949691B"/>
    <w:rsid w:val="6A121DB3"/>
    <w:rsid w:val="6A58493C"/>
    <w:rsid w:val="6A6E6912"/>
    <w:rsid w:val="6A721EA2"/>
    <w:rsid w:val="6AA277E9"/>
    <w:rsid w:val="6AA34DC3"/>
    <w:rsid w:val="6AB04778"/>
    <w:rsid w:val="6ABD57B4"/>
    <w:rsid w:val="6B1D0F6B"/>
    <w:rsid w:val="6B3F31FC"/>
    <w:rsid w:val="6B48518C"/>
    <w:rsid w:val="6B520650"/>
    <w:rsid w:val="6B910106"/>
    <w:rsid w:val="6B9B612F"/>
    <w:rsid w:val="6BA505A7"/>
    <w:rsid w:val="6C0B19A4"/>
    <w:rsid w:val="6C150C79"/>
    <w:rsid w:val="6C2F4CB4"/>
    <w:rsid w:val="6C47127D"/>
    <w:rsid w:val="6C572194"/>
    <w:rsid w:val="6C733C7B"/>
    <w:rsid w:val="6C753227"/>
    <w:rsid w:val="6D2A440F"/>
    <w:rsid w:val="6D596CF4"/>
    <w:rsid w:val="6D975C3C"/>
    <w:rsid w:val="6DBB1048"/>
    <w:rsid w:val="6DD4231C"/>
    <w:rsid w:val="6DE74955"/>
    <w:rsid w:val="6DF42310"/>
    <w:rsid w:val="6E054DDB"/>
    <w:rsid w:val="6E13665A"/>
    <w:rsid w:val="6E545DED"/>
    <w:rsid w:val="6EBF08CD"/>
    <w:rsid w:val="6EED7D49"/>
    <w:rsid w:val="6EF357A9"/>
    <w:rsid w:val="6F03410B"/>
    <w:rsid w:val="6F122D5A"/>
    <w:rsid w:val="6F3821E5"/>
    <w:rsid w:val="6F4E2668"/>
    <w:rsid w:val="6F5F0058"/>
    <w:rsid w:val="6F6D70DC"/>
    <w:rsid w:val="6F8A0689"/>
    <w:rsid w:val="6FBB68F4"/>
    <w:rsid w:val="6FCA5A57"/>
    <w:rsid w:val="6FE23F88"/>
    <w:rsid w:val="701B33DD"/>
    <w:rsid w:val="70280FCA"/>
    <w:rsid w:val="70315ABC"/>
    <w:rsid w:val="70710506"/>
    <w:rsid w:val="70903082"/>
    <w:rsid w:val="70AA5B96"/>
    <w:rsid w:val="70AC7AC8"/>
    <w:rsid w:val="70C527E2"/>
    <w:rsid w:val="70D421A3"/>
    <w:rsid w:val="70D73B74"/>
    <w:rsid w:val="70F31135"/>
    <w:rsid w:val="71241F4D"/>
    <w:rsid w:val="715776FB"/>
    <w:rsid w:val="71C87EFC"/>
    <w:rsid w:val="71CB182F"/>
    <w:rsid w:val="71D72F99"/>
    <w:rsid w:val="7202437F"/>
    <w:rsid w:val="721F77C6"/>
    <w:rsid w:val="722271E0"/>
    <w:rsid w:val="72631EC7"/>
    <w:rsid w:val="72641D42"/>
    <w:rsid w:val="72731008"/>
    <w:rsid w:val="72911492"/>
    <w:rsid w:val="730B4C41"/>
    <w:rsid w:val="73123AD6"/>
    <w:rsid w:val="73374BA6"/>
    <w:rsid w:val="73832D6F"/>
    <w:rsid w:val="73E368AE"/>
    <w:rsid w:val="73F21C7A"/>
    <w:rsid w:val="7416093F"/>
    <w:rsid w:val="745A0719"/>
    <w:rsid w:val="746F303B"/>
    <w:rsid w:val="74880144"/>
    <w:rsid w:val="74A4534E"/>
    <w:rsid w:val="74B44E65"/>
    <w:rsid w:val="74BC6782"/>
    <w:rsid w:val="74DC046F"/>
    <w:rsid w:val="75005FD0"/>
    <w:rsid w:val="7504558C"/>
    <w:rsid w:val="750556C0"/>
    <w:rsid w:val="7512724A"/>
    <w:rsid w:val="751678CE"/>
    <w:rsid w:val="75175073"/>
    <w:rsid w:val="75246458"/>
    <w:rsid w:val="752E6832"/>
    <w:rsid w:val="754B0FDA"/>
    <w:rsid w:val="755248A6"/>
    <w:rsid w:val="7552615C"/>
    <w:rsid w:val="75682860"/>
    <w:rsid w:val="7575312B"/>
    <w:rsid w:val="757565AD"/>
    <w:rsid w:val="758C6C69"/>
    <w:rsid w:val="75DD0CF5"/>
    <w:rsid w:val="75FA49E1"/>
    <w:rsid w:val="761E4C8C"/>
    <w:rsid w:val="76206B93"/>
    <w:rsid w:val="76417AD8"/>
    <w:rsid w:val="768B212E"/>
    <w:rsid w:val="7690109D"/>
    <w:rsid w:val="76A52432"/>
    <w:rsid w:val="76C5258F"/>
    <w:rsid w:val="76D4264E"/>
    <w:rsid w:val="76D85CA7"/>
    <w:rsid w:val="76F45266"/>
    <w:rsid w:val="77005552"/>
    <w:rsid w:val="770D1ABF"/>
    <w:rsid w:val="77663C64"/>
    <w:rsid w:val="777D59E2"/>
    <w:rsid w:val="77824127"/>
    <w:rsid w:val="7791148D"/>
    <w:rsid w:val="77C73E45"/>
    <w:rsid w:val="77E410F3"/>
    <w:rsid w:val="780F4AE5"/>
    <w:rsid w:val="78484242"/>
    <w:rsid w:val="78487BCC"/>
    <w:rsid w:val="78544995"/>
    <w:rsid w:val="786A2E5E"/>
    <w:rsid w:val="78A25EF7"/>
    <w:rsid w:val="78B35B5F"/>
    <w:rsid w:val="78BB6162"/>
    <w:rsid w:val="78DE0702"/>
    <w:rsid w:val="78F93092"/>
    <w:rsid w:val="79677B15"/>
    <w:rsid w:val="796A38C5"/>
    <w:rsid w:val="796B54BA"/>
    <w:rsid w:val="79BF7678"/>
    <w:rsid w:val="79CB0C87"/>
    <w:rsid w:val="79D542E8"/>
    <w:rsid w:val="79E815A7"/>
    <w:rsid w:val="79F40A78"/>
    <w:rsid w:val="7A3731F1"/>
    <w:rsid w:val="7A413658"/>
    <w:rsid w:val="7A7D22BB"/>
    <w:rsid w:val="7A821895"/>
    <w:rsid w:val="7AAB5D93"/>
    <w:rsid w:val="7ADA324A"/>
    <w:rsid w:val="7ADF3975"/>
    <w:rsid w:val="7AF633E2"/>
    <w:rsid w:val="7B220D7A"/>
    <w:rsid w:val="7B242537"/>
    <w:rsid w:val="7B310FBD"/>
    <w:rsid w:val="7B77219D"/>
    <w:rsid w:val="7BCB60E0"/>
    <w:rsid w:val="7BD14F61"/>
    <w:rsid w:val="7BDE5535"/>
    <w:rsid w:val="7C0C3ED0"/>
    <w:rsid w:val="7C1F4015"/>
    <w:rsid w:val="7C3255A3"/>
    <w:rsid w:val="7C41317D"/>
    <w:rsid w:val="7C4C6E5A"/>
    <w:rsid w:val="7C4E67ED"/>
    <w:rsid w:val="7C5A2FDE"/>
    <w:rsid w:val="7C63220F"/>
    <w:rsid w:val="7C7B7D81"/>
    <w:rsid w:val="7C873370"/>
    <w:rsid w:val="7CA35578"/>
    <w:rsid w:val="7CA51274"/>
    <w:rsid w:val="7CB345FF"/>
    <w:rsid w:val="7CCA16C9"/>
    <w:rsid w:val="7CDB5685"/>
    <w:rsid w:val="7CF01AB2"/>
    <w:rsid w:val="7D020CA4"/>
    <w:rsid w:val="7D150954"/>
    <w:rsid w:val="7D1E3CED"/>
    <w:rsid w:val="7D2F6B86"/>
    <w:rsid w:val="7D4C0957"/>
    <w:rsid w:val="7D7D04EA"/>
    <w:rsid w:val="7DB303AF"/>
    <w:rsid w:val="7DC91981"/>
    <w:rsid w:val="7DF42174"/>
    <w:rsid w:val="7E5C7CF2"/>
    <w:rsid w:val="7E8672F6"/>
    <w:rsid w:val="7EB50157"/>
    <w:rsid w:val="7EFE1A9D"/>
    <w:rsid w:val="7F076C05"/>
    <w:rsid w:val="7F1A5FD0"/>
    <w:rsid w:val="7F1F5DDE"/>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autoRedefine/>
    <w:qFormat/>
    <w:uiPriority w:val="9"/>
    <w:pPr>
      <w:keepNext/>
      <w:keepLines/>
      <w:spacing w:before="340" w:after="330" w:line="578" w:lineRule="auto"/>
      <w:outlineLvl w:val="0"/>
    </w:pPr>
    <w:rPr>
      <w:rFonts w:cs="Times New Roman"/>
      <w:b/>
      <w:bCs/>
      <w:kern w:val="44"/>
      <w:sz w:val="44"/>
      <w:szCs w:val="44"/>
    </w:rPr>
  </w:style>
  <w:style w:type="paragraph" w:styleId="4">
    <w:name w:val="heading 2"/>
    <w:basedOn w:val="1"/>
    <w:next w:val="1"/>
    <w:autoRedefine/>
    <w:qFormat/>
    <w:uiPriority w:val="0"/>
    <w:pPr>
      <w:keepNext/>
      <w:keepLines/>
      <w:spacing w:line="415" w:lineRule="auto"/>
      <w:outlineLvl w:val="1"/>
    </w:pPr>
    <w:rPr>
      <w:rFonts w:ascii="Arial" w:hAnsi="Arial" w:eastAsia="黑体"/>
      <w:b/>
      <w:bCs/>
      <w:sz w:val="32"/>
      <w:szCs w:val="32"/>
    </w:rPr>
  </w:style>
  <w:style w:type="paragraph" w:styleId="5">
    <w:name w:val="heading 3"/>
    <w:basedOn w:val="1"/>
    <w:next w:val="1"/>
    <w:autoRedefine/>
    <w:qFormat/>
    <w:uiPriority w:val="0"/>
    <w:pPr>
      <w:keepNext/>
      <w:keepLines/>
      <w:spacing w:before="260" w:after="260" w:line="416" w:lineRule="atLeast"/>
      <w:outlineLvl w:val="2"/>
    </w:pPr>
    <w:rPr>
      <w:b/>
      <w:bCs/>
      <w:sz w:val="32"/>
      <w:szCs w:val="32"/>
    </w:rPr>
  </w:style>
  <w:style w:type="character" w:default="1" w:styleId="24">
    <w:name w:val="Default Paragraph Font"/>
    <w:unhideWhenUsed/>
    <w:qFormat/>
    <w:uiPriority w:val="1"/>
  </w:style>
  <w:style w:type="table" w:default="1" w:styleId="22">
    <w:name w:val="Normal Table"/>
    <w:autoRedefine/>
    <w:unhideWhenUsed/>
    <w:qFormat/>
    <w:uiPriority w:val="99"/>
    <w:tblPr>
      <w:tblCellMar>
        <w:top w:w="0" w:type="dxa"/>
        <w:left w:w="108" w:type="dxa"/>
        <w:bottom w:w="0" w:type="dxa"/>
        <w:right w:w="108" w:type="dxa"/>
      </w:tblCellMar>
    </w:tblPr>
  </w:style>
  <w:style w:type="paragraph" w:customStyle="1" w:styleId="2">
    <w:name w:val="正文（缩进）"/>
    <w:basedOn w:val="1"/>
    <w:qFormat/>
    <w:uiPriority w:val="0"/>
    <w:pPr>
      <w:spacing w:before="156" w:after="156"/>
    </w:pPr>
    <w:rPr>
      <w:szCs w:val="20"/>
    </w:rPr>
  </w:style>
  <w:style w:type="paragraph" w:styleId="6">
    <w:name w:val="Normal Indent"/>
    <w:basedOn w:val="1"/>
    <w:qFormat/>
    <w:uiPriority w:val="0"/>
    <w:pPr>
      <w:ind w:firstLine="420"/>
    </w:pPr>
  </w:style>
  <w:style w:type="paragraph" w:styleId="7">
    <w:name w:val="annotation text"/>
    <w:basedOn w:val="1"/>
    <w:autoRedefine/>
    <w:unhideWhenUsed/>
    <w:qFormat/>
    <w:uiPriority w:val="99"/>
    <w:pPr>
      <w:jc w:val="left"/>
    </w:pPr>
  </w:style>
  <w:style w:type="paragraph" w:styleId="8">
    <w:name w:val="Body Text"/>
    <w:basedOn w:val="1"/>
    <w:next w:val="9"/>
    <w:autoRedefine/>
    <w:qFormat/>
    <w:uiPriority w:val="0"/>
    <w:pPr>
      <w:spacing w:line="380" w:lineRule="exact"/>
    </w:pPr>
    <w:rPr>
      <w:sz w:val="24"/>
    </w:rPr>
  </w:style>
  <w:style w:type="paragraph" w:styleId="9">
    <w:name w:val="Body Text First Indent"/>
    <w:basedOn w:val="8"/>
    <w:next w:val="10"/>
    <w:qFormat/>
    <w:uiPriority w:val="0"/>
    <w:pPr>
      <w:spacing w:after="120" w:line="240" w:lineRule="auto"/>
      <w:ind w:firstLine="100" w:firstLineChars="100"/>
    </w:pPr>
    <w:rPr>
      <w:sz w:val="21"/>
    </w:rPr>
  </w:style>
  <w:style w:type="paragraph" w:styleId="10">
    <w:name w:val="toc 6"/>
    <w:basedOn w:val="1"/>
    <w:next w:val="1"/>
    <w:autoRedefine/>
    <w:unhideWhenUsed/>
    <w:qFormat/>
    <w:uiPriority w:val="39"/>
    <w:pPr>
      <w:ind w:left="1050"/>
      <w:jc w:val="left"/>
    </w:pPr>
    <w:rPr>
      <w:rFonts w:cs="Calibri"/>
      <w:sz w:val="18"/>
      <w:szCs w:val="18"/>
    </w:rPr>
  </w:style>
  <w:style w:type="paragraph" w:styleId="11">
    <w:name w:val="Body Text Indent"/>
    <w:basedOn w:val="1"/>
    <w:next w:val="1"/>
    <w:qFormat/>
    <w:uiPriority w:val="0"/>
    <w:pPr>
      <w:spacing w:after="120" w:afterLines="0"/>
      <w:ind w:left="420" w:leftChars="200"/>
    </w:pPr>
  </w:style>
  <w:style w:type="paragraph" w:styleId="12">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3">
    <w:name w:val="Balloon Text"/>
    <w:basedOn w:val="1"/>
    <w:link w:val="37"/>
    <w:autoRedefine/>
    <w:unhideWhenUsed/>
    <w:qFormat/>
    <w:uiPriority w:val="99"/>
    <w:rPr>
      <w:sz w:val="18"/>
      <w:szCs w:val="18"/>
    </w:rPr>
  </w:style>
  <w:style w:type="paragraph" w:styleId="14">
    <w:name w:val="footer"/>
    <w:basedOn w:val="1"/>
    <w:link w:val="35"/>
    <w:autoRedefine/>
    <w:unhideWhenUsed/>
    <w:qFormat/>
    <w:uiPriority w:val="99"/>
    <w:pPr>
      <w:tabs>
        <w:tab w:val="center" w:pos="4153"/>
        <w:tab w:val="right" w:pos="8306"/>
      </w:tabs>
      <w:snapToGrid w:val="0"/>
      <w:jc w:val="left"/>
    </w:pPr>
    <w:rPr>
      <w:sz w:val="18"/>
      <w:szCs w:val="18"/>
    </w:rPr>
  </w:style>
  <w:style w:type="paragraph" w:styleId="15">
    <w:name w:val="header"/>
    <w:basedOn w:val="1"/>
    <w:link w:val="34"/>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autoRedefine/>
    <w:unhideWhenUsed/>
    <w:qFormat/>
    <w:uiPriority w:val="39"/>
    <w:rPr>
      <w:rFonts w:eastAsia="黑体"/>
      <w:sz w:val="28"/>
    </w:rPr>
  </w:style>
  <w:style w:type="paragraph" w:styleId="17">
    <w:name w:val="Subtitle"/>
    <w:basedOn w:val="1"/>
    <w:next w:val="1"/>
    <w:link w:val="54"/>
    <w:autoRedefine/>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8">
    <w:name w:val="toc 2"/>
    <w:basedOn w:val="1"/>
    <w:next w:val="1"/>
    <w:autoRedefine/>
    <w:unhideWhenUsed/>
    <w:qFormat/>
    <w:uiPriority w:val="39"/>
    <w:pPr>
      <w:ind w:left="420" w:leftChars="200"/>
    </w:pPr>
  </w:style>
  <w:style w:type="paragraph" w:styleId="19">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20">
    <w:name w:val="Title"/>
    <w:basedOn w:val="1"/>
    <w:next w:val="1"/>
    <w:link w:val="53"/>
    <w:autoRedefine/>
    <w:qFormat/>
    <w:uiPriority w:val="10"/>
    <w:pPr>
      <w:spacing w:before="60" w:after="60"/>
      <w:jc w:val="center"/>
      <w:outlineLvl w:val="0"/>
    </w:pPr>
    <w:rPr>
      <w:rFonts w:ascii="Cambria" w:hAnsi="Cambria" w:cs="Times New Roman"/>
      <w:b/>
      <w:bCs/>
      <w:szCs w:val="32"/>
    </w:rPr>
  </w:style>
  <w:style w:type="paragraph" w:styleId="21">
    <w:name w:val="Body Text First Indent 2"/>
    <w:basedOn w:val="11"/>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basedOn w:val="24"/>
    <w:autoRedefine/>
    <w:qFormat/>
    <w:uiPriority w:val="0"/>
    <w:rPr>
      <w:b/>
    </w:rPr>
  </w:style>
  <w:style w:type="character" w:styleId="26">
    <w:name w:val="FollowedHyperlink"/>
    <w:basedOn w:val="24"/>
    <w:unhideWhenUsed/>
    <w:qFormat/>
    <w:uiPriority w:val="99"/>
    <w:rPr>
      <w:color w:val="525252"/>
      <w:sz w:val="27"/>
      <w:szCs w:val="27"/>
      <w:u w:val="none"/>
    </w:rPr>
  </w:style>
  <w:style w:type="character" w:styleId="27">
    <w:name w:val="Emphasis"/>
    <w:basedOn w:val="24"/>
    <w:qFormat/>
    <w:uiPriority w:val="20"/>
  </w:style>
  <w:style w:type="character" w:styleId="28">
    <w:name w:val="HTML Definition"/>
    <w:basedOn w:val="24"/>
    <w:autoRedefine/>
    <w:unhideWhenUsed/>
    <w:qFormat/>
    <w:uiPriority w:val="99"/>
  </w:style>
  <w:style w:type="character" w:styleId="29">
    <w:name w:val="HTML Variable"/>
    <w:basedOn w:val="24"/>
    <w:autoRedefine/>
    <w:unhideWhenUsed/>
    <w:qFormat/>
    <w:uiPriority w:val="99"/>
  </w:style>
  <w:style w:type="character" w:styleId="30">
    <w:name w:val="Hyperlink"/>
    <w:basedOn w:val="24"/>
    <w:unhideWhenUsed/>
    <w:qFormat/>
    <w:uiPriority w:val="99"/>
    <w:rPr>
      <w:color w:val="0000FF"/>
      <w:u w:val="single"/>
    </w:rPr>
  </w:style>
  <w:style w:type="character" w:styleId="31">
    <w:name w:val="HTML Code"/>
    <w:basedOn w:val="24"/>
    <w:unhideWhenUsed/>
    <w:qFormat/>
    <w:uiPriority w:val="99"/>
    <w:rPr>
      <w:rFonts w:ascii="Courier New" w:hAnsi="Courier New"/>
      <w:sz w:val="20"/>
    </w:rPr>
  </w:style>
  <w:style w:type="character" w:styleId="32">
    <w:name w:val="HTML Cite"/>
    <w:basedOn w:val="24"/>
    <w:autoRedefine/>
    <w:unhideWhenUsed/>
    <w:qFormat/>
    <w:uiPriority w:val="99"/>
  </w:style>
  <w:style w:type="paragraph" w:customStyle="1" w:styleId="33">
    <w:name w:val="UserStyle_0"/>
    <w:basedOn w:val="1"/>
    <w:qFormat/>
    <w:uiPriority w:val="0"/>
    <w:pPr>
      <w:ind w:left="482" w:firstLine="200"/>
      <w:jc w:val="left"/>
    </w:pPr>
    <w:rPr>
      <w:szCs w:val="20"/>
    </w:rPr>
  </w:style>
  <w:style w:type="character" w:customStyle="1" w:styleId="34">
    <w:name w:val="页眉 Char"/>
    <w:basedOn w:val="24"/>
    <w:link w:val="15"/>
    <w:autoRedefine/>
    <w:qFormat/>
    <w:uiPriority w:val="99"/>
    <w:rPr>
      <w:sz w:val="18"/>
      <w:szCs w:val="18"/>
    </w:rPr>
  </w:style>
  <w:style w:type="character" w:customStyle="1" w:styleId="35">
    <w:name w:val="页脚 Char"/>
    <w:basedOn w:val="24"/>
    <w:link w:val="14"/>
    <w:autoRedefine/>
    <w:qFormat/>
    <w:uiPriority w:val="99"/>
    <w:rPr>
      <w:sz w:val="18"/>
      <w:szCs w:val="18"/>
    </w:rPr>
  </w:style>
  <w:style w:type="character" w:customStyle="1" w:styleId="36">
    <w:name w:val="font31"/>
    <w:basedOn w:val="24"/>
    <w:qFormat/>
    <w:uiPriority w:val="0"/>
    <w:rPr>
      <w:rFonts w:hint="eastAsia" w:ascii="宋体" w:hAnsi="宋体" w:eastAsia="宋体" w:cs="宋体"/>
      <w:color w:val="000000"/>
      <w:sz w:val="32"/>
      <w:szCs w:val="32"/>
      <w:u w:val="none"/>
    </w:rPr>
  </w:style>
  <w:style w:type="character" w:customStyle="1" w:styleId="37">
    <w:name w:val="批注框文本 Char"/>
    <w:basedOn w:val="24"/>
    <w:link w:val="13"/>
    <w:semiHidden/>
    <w:qFormat/>
    <w:uiPriority w:val="99"/>
    <w:rPr>
      <w:kern w:val="2"/>
      <w:sz w:val="18"/>
      <w:szCs w:val="18"/>
    </w:rPr>
  </w:style>
  <w:style w:type="paragraph" w:customStyle="1" w:styleId="38">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9">
    <w:name w:val="正文缩进_0"/>
    <w:basedOn w:val="38"/>
    <w:autoRedefine/>
    <w:qFormat/>
    <w:uiPriority w:val="0"/>
    <w:pPr>
      <w:ind w:firstLine="420"/>
    </w:pPr>
    <w:rPr>
      <w:rFonts w:ascii="Calibri" w:hAnsi="Calibri"/>
      <w:kern w:val="2"/>
      <w:sz w:val="21"/>
    </w:rPr>
  </w:style>
  <w:style w:type="paragraph" w:customStyle="1" w:styleId="40">
    <w:name w:val="Normal_3"/>
    <w:qFormat/>
    <w:uiPriority w:val="0"/>
    <w:rPr>
      <w:rFonts w:ascii="黑体" w:hAnsi="黑体" w:eastAsia="黑体" w:cs="Times New Roman"/>
      <w:b/>
      <w:sz w:val="32"/>
      <w:szCs w:val="24"/>
      <w:lang w:val="en-US" w:eastAsia="zh-CN" w:bidi="ar-SA"/>
    </w:rPr>
  </w:style>
  <w:style w:type="paragraph" w:customStyle="1" w:styleId="41">
    <w:name w:val="List Paragraph"/>
    <w:basedOn w:val="1"/>
    <w:autoRedefine/>
    <w:qFormat/>
    <w:uiPriority w:val="1"/>
    <w:pPr>
      <w:spacing w:before="152"/>
      <w:ind w:left="649" w:hanging="530"/>
    </w:pPr>
    <w:rPr>
      <w:rFonts w:ascii="等线" w:hAnsi="等线" w:eastAsia="等线" w:cs="等线"/>
      <w:lang w:val="zh-CN" w:bidi="zh-CN"/>
    </w:rPr>
  </w:style>
  <w:style w:type="paragraph" w:customStyle="1" w:styleId="42">
    <w:name w:val="正文_0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3">
    <w:name w:val="正文_1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
    <w:name w:val="正文缩进_0_0"/>
    <w:basedOn w:val="45"/>
    <w:autoRedefine/>
    <w:qFormat/>
    <w:uiPriority w:val="0"/>
    <w:pPr>
      <w:widowControl/>
      <w:ind w:firstLine="420"/>
      <w:jc w:val="left"/>
    </w:pPr>
    <w:rPr>
      <w:rFonts w:ascii="Times New Roman" w:hAnsi="Times New Roman"/>
      <w:sz w:val="20"/>
      <w:szCs w:val="24"/>
    </w:rPr>
  </w:style>
  <w:style w:type="paragraph" w:customStyle="1" w:styleId="45">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6">
    <w:name w:val="Normal_5"/>
    <w:autoRedefine/>
    <w:qFormat/>
    <w:uiPriority w:val="0"/>
    <w:rPr>
      <w:rFonts w:ascii="黑体" w:hAnsi="黑体" w:eastAsia="黑体" w:cs="Times New Roman"/>
      <w:b/>
      <w:sz w:val="32"/>
      <w:szCs w:val="24"/>
      <w:lang w:val="en-US" w:eastAsia="zh-CN" w:bidi="ar-SA"/>
    </w:rPr>
  </w:style>
  <w:style w:type="paragraph" w:customStyle="1" w:styleId="47">
    <w:name w:val="正文_3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8">
    <w:name w:val="正文缩进_2"/>
    <w:basedOn w:val="47"/>
    <w:autoRedefine/>
    <w:qFormat/>
    <w:uiPriority w:val="0"/>
    <w:pPr>
      <w:widowControl/>
      <w:ind w:firstLine="420"/>
      <w:jc w:val="left"/>
    </w:pPr>
    <w:rPr>
      <w:rFonts w:ascii="Times New Roman" w:hAnsi="Times New Roman"/>
      <w:sz w:val="20"/>
      <w:szCs w:val="24"/>
    </w:rPr>
  </w:style>
  <w:style w:type="character" w:customStyle="1" w:styleId="49">
    <w:name w:val="hover5"/>
    <w:basedOn w:val="24"/>
    <w:autoRedefine/>
    <w:qFormat/>
    <w:uiPriority w:val="0"/>
  </w:style>
  <w:style w:type="paragraph" w:customStyle="1" w:styleId="50">
    <w:name w:val="zhang"/>
    <w:basedOn w:val="1"/>
    <w:autoRedefine/>
    <w:qFormat/>
    <w:uiPriority w:val="0"/>
    <w:pPr>
      <w:spacing w:before="100" w:beforeLines="0" w:beforeAutospacing="1" w:after="100" w:afterLines="0" w:afterAutospacing="1"/>
    </w:pPr>
    <w:rPr>
      <w:b/>
      <w:bCs/>
      <w:smallCaps/>
      <w:color w:val="000000"/>
      <w:sz w:val="20"/>
      <w:szCs w:val="20"/>
    </w:rPr>
  </w:style>
  <w:style w:type="paragraph" w:customStyle="1" w:styleId="51">
    <w:name w:val="_Style 5"/>
    <w:basedOn w:val="3"/>
    <w:next w:val="1"/>
    <w:qFormat/>
    <w:uiPriority w:val="0"/>
    <w:pPr>
      <w:widowControl w:val="0"/>
      <w:spacing w:line="576" w:lineRule="auto"/>
      <w:jc w:val="both"/>
      <w:outlineLvl w:val="9"/>
    </w:pPr>
    <w:rPr>
      <w:rFonts w:ascii="Calibri" w:hAnsi="Calibri" w:cs="Times New Roman"/>
    </w:rPr>
  </w:style>
  <w:style w:type="paragraph" w:customStyle="1" w:styleId="52">
    <w:name w:val="p0"/>
    <w:basedOn w:val="1"/>
    <w:autoRedefine/>
    <w:qFormat/>
    <w:uiPriority w:val="0"/>
    <w:pPr>
      <w:jc w:val="both"/>
    </w:pPr>
    <w:rPr>
      <w:rFonts w:ascii="Times New Roman" w:hAnsi="Times New Roman" w:cs="Times New Roman"/>
      <w:sz w:val="21"/>
      <w:szCs w:val="21"/>
    </w:rPr>
  </w:style>
  <w:style w:type="character" w:customStyle="1" w:styleId="53">
    <w:name w:val="标题 Char"/>
    <w:link w:val="20"/>
    <w:autoRedefine/>
    <w:qFormat/>
    <w:uiPriority w:val="10"/>
    <w:rPr>
      <w:rFonts w:ascii="Cambria" w:hAnsi="Cambria" w:cs="Times New Roman"/>
      <w:b/>
      <w:bCs/>
      <w:szCs w:val="32"/>
    </w:rPr>
  </w:style>
  <w:style w:type="character" w:customStyle="1" w:styleId="54">
    <w:name w:val="副标题 Char"/>
    <w:link w:val="17"/>
    <w:autoRedefine/>
    <w:qFormat/>
    <w:uiPriority w:val="11"/>
    <w:rPr>
      <w:rFonts w:ascii="Calibri Light" w:hAnsi="Calibri Light" w:cs="Times New Roman"/>
      <w:b/>
      <w:bCs/>
      <w:kern w:val="28"/>
      <w:sz w:val="32"/>
      <w:szCs w:val="32"/>
    </w:rPr>
  </w:style>
  <w:style w:type="paragraph" w:customStyle="1" w:styleId="55">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6">
    <w:name w:val="表格文字"/>
    <w:basedOn w:val="1"/>
    <w:qFormat/>
    <w:uiPriority w:val="99"/>
    <w:pPr>
      <w:spacing w:before="25" w:after="25"/>
      <w:jc w:val="left"/>
    </w:pPr>
    <w:rPr>
      <w:bCs/>
      <w:spacing w:val="10"/>
      <w:kern w:val="0"/>
      <w:sz w:val="24"/>
    </w:rPr>
  </w:style>
  <w:style w:type="paragraph" w:customStyle="1" w:styleId="57">
    <w:name w:val="*正文"/>
    <w:basedOn w:val="1"/>
    <w:autoRedefine/>
    <w:qFormat/>
    <w:uiPriority w:val="0"/>
    <w:pPr>
      <w:tabs>
        <w:tab w:val="left" w:pos="146"/>
      </w:tabs>
      <w:spacing w:line="360" w:lineRule="auto"/>
      <w:ind w:firstLine="482"/>
    </w:pPr>
    <w:rPr>
      <w:rFonts w:cs="仿宋_GB2312"/>
      <w:sz w:val="28"/>
      <w:szCs w:val="21"/>
    </w:rPr>
  </w:style>
  <w:style w:type="character" w:customStyle="1" w:styleId="58">
    <w:name w:val="font11"/>
    <w:qFormat/>
    <w:uiPriority w:val="0"/>
    <w:rPr>
      <w:rFonts w:hint="eastAsia" w:ascii="仿宋" w:hAnsi="仿宋" w:eastAsia="仿宋" w:cs="仿宋"/>
      <w:b/>
      <w:bCs/>
      <w:color w:val="000000"/>
      <w:sz w:val="22"/>
      <w:szCs w:val="22"/>
      <w:u w:val="none"/>
    </w:rPr>
  </w:style>
  <w:style w:type="paragraph" w:customStyle="1" w:styleId="59">
    <w:name w:val="Body text|1"/>
    <w:basedOn w:val="1"/>
    <w:qFormat/>
    <w:uiPriority w:val="0"/>
    <w:pPr>
      <w:widowControl w:val="0"/>
      <w:shd w:val="clear" w:color="auto" w:fill="auto"/>
      <w:spacing w:line="434" w:lineRule="auto"/>
    </w:pPr>
    <w:rPr>
      <w:rFonts w:ascii="宋体" w:hAnsi="宋体" w:eastAsia="宋体" w:cs="宋体"/>
      <w:sz w:val="22"/>
      <w:szCs w:val="22"/>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22</Pages>
  <Words>8982</Words>
  <Characters>9376</Characters>
  <Lines>16</Lines>
  <Paragraphs>4</Paragraphs>
  <TotalTime>0</TotalTime>
  <ScaleCrop>false</ScaleCrop>
  <LinksUpToDate>false</LinksUpToDate>
  <CharactersWithSpaces>9954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李雯</cp:lastModifiedBy>
  <cp:lastPrinted>2025-11-19T07:09:00Z</cp:lastPrinted>
  <dcterms:modified xsi:type="dcterms:W3CDTF">2025-12-24T07:45:55Z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6D935CF4000A4DC9A15A42922D3E16C0_13</vt:lpwstr>
  </property>
  <property fmtid="{D5CDD505-2E9C-101B-9397-08002B2CF9AE}" pid="4" name="KSOTemplateDocerSaveRecord">
    <vt:lpwstr>eyJoZGlkIjoiNjU5NzNkNThjM2FhY2Q5MWY4NTI3MzQ2MDYzMmQ3YzAiLCJ1c2VySWQiOiIxNTA4NjAyOTExIn0=</vt:lpwstr>
  </property>
</Properties>
</file>