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B2287">
      <w:pPr>
        <w:rPr>
          <w:rFonts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125"/>
        <w:gridCol w:w="1155"/>
        <w:gridCol w:w="983"/>
        <w:gridCol w:w="2716"/>
        <w:gridCol w:w="1207"/>
        <w:gridCol w:w="988"/>
        <w:gridCol w:w="96"/>
      </w:tblGrid>
      <w:tr w14:paraId="4E6A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876" w:type="dxa"/>
            <w:gridSpan w:val="8"/>
            <w:tcBorders>
              <w:top w:val="nil"/>
              <w:left w:val="nil"/>
              <w:bottom w:val="nil"/>
              <w:right w:val="nil"/>
            </w:tcBorders>
            <w:shd w:val="clear" w:color="auto" w:fill="auto"/>
            <w:noWrap/>
            <w:vAlign w:val="center"/>
          </w:tcPr>
          <w:p w14:paraId="5415E6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水产类常用类最高控制价明细表</w:t>
            </w:r>
          </w:p>
        </w:tc>
      </w:tr>
      <w:tr w14:paraId="68524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D44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4EF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04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B9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B9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品质要求</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04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不含税最高控制价（元）</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DC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税率</w:t>
            </w:r>
          </w:p>
        </w:tc>
      </w:tr>
      <w:tr w14:paraId="42C02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26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DD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草鱼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45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AC1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C0D1">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活鱼现杀，体表光洁有黏液，眼球饱满，鳃鲜红，肉质紧实有弹性。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0465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8.72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4DBE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9FD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6F1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D1A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淡水鲈鱼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C8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C9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22A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活鱼现杀，鳞片完整，眼清亮，鳃色鲜红，体型匀称。</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4B6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13.30</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738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19EC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B7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8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明虾</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D5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22-25/只</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DB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300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活虾，壳青亮透明，弹跳力强，规格统一，无红头软壳。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4BF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27.06</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477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46565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0C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B9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大龙胆</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3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43A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83ED">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活鱼现杀，体色鲜亮，花纹清晰，无伤病。</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DC29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33.03</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30E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8A5E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8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36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小淡菜</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07C4">
            <w:pPr>
              <w:jc w:val="center"/>
              <w:rPr>
                <w:rFonts w:hint="eastAsia" w:ascii="宋体" w:hAnsi="宋体" w:eastAsia="宋体" w:cs="宋体"/>
                <w:i w:val="0"/>
                <w:iCs w:val="0"/>
                <w:color w:val="000000"/>
                <w:sz w:val="21"/>
                <w:szCs w:val="21"/>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F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1EF6">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鲜活，壳完整紧闭，无异味，足丝有力，肉色正常。</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B3A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7.32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A43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45BA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A9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3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白刀鱼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75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1C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A4DAE">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鱼体银白有光泽，眼球清澈，肉质坚实，无异味。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047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20.18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F9B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1E7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A9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3C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乌鱼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6D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2-3斤</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3D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A4F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活鱼现杀，体色乌黑发亮，黏液丰富，肉质紧致。</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171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11.28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175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3FE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09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DE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花鲢鱼头</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EB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B6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04599">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活鱼现杀，鳃色鲜红，眼球饱满，肉质肥厚有弹性。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CC25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12.84</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FC3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FA94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C5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33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八爪鱼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4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不泡盐水</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2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F021">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冰鲜，体表色泽自然，无异味。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C2E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22.02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684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2BA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9A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91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牛蛙</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4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F5B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098D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活蛙现杀，腹部洁白，肉质饱满。</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C4D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11.47</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9D3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5FAD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D8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880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黄骨鱼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5B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D3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5D3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活鱼现杀，体色鲜黄，无黏液脱落，鳍条完整。</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76E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14.22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33C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AE5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FD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3A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冰鲜带鱼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EF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4指宽</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BA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6FA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银脂完整有光泽，眼球饱满，肉质坚实，无异味。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9E3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20.18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720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F653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B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4F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BA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0.2斤-0.5斤</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BE2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9EF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冰鲜，体色金黄有光泽，眼球清亮，鳃鲜红，无异味。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14D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25.69</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77EC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613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03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774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4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1.5斤</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996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FB3A">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冰鲜，金光明显，体形匀称，眼球饱满，肉质坚实。</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835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27.06</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EB9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0BB4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A7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4A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彩虹雕</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CF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F3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BC7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活鱼现杀，体色鲜艳，鳞片完整，无伤病。</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1703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11.01</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B08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7B0C4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646" w:hRule="atLeast"/>
          <w:jc w:val="center"/>
        </w:trPr>
        <w:tc>
          <w:tcPr>
            <w:tcW w:w="658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3103">
            <w:pPr>
              <w:jc w:val="center"/>
              <w:rPr>
                <w:rFonts w:hint="eastAsia" w:ascii="宋体" w:hAnsi="宋体" w:eastAsia="宋体" w:cs="宋体"/>
                <w:b/>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ED97">
            <w:pPr>
              <w:jc w:val="center"/>
              <w:rPr>
                <w:rFonts w:hint="default" w:ascii="宋体" w:hAnsi="宋体" w:eastAsia="宋体" w:cs="宋体"/>
                <w:b/>
                <w:i w:val="0"/>
                <w:iCs w:val="0"/>
                <w:color w:val="000000"/>
                <w:sz w:val="21"/>
                <w:szCs w:val="21"/>
                <w:u w:val="none"/>
                <w:lang w:val="en-US" w:eastAsia="zh-CN"/>
              </w:rPr>
            </w:pPr>
            <w:r>
              <w:rPr>
                <w:rFonts w:hint="eastAsia" w:ascii="宋体" w:hAnsi="宋体" w:eastAsia="宋体" w:cs="宋体"/>
                <w:b w:val="0"/>
                <w:bCs/>
                <w:i w:val="0"/>
                <w:iCs w:val="0"/>
                <w:color w:val="000000"/>
                <w:sz w:val="21"/>
                <w:szCs w:val="21"/>
                <w:u w:val="none"/>
                <w:lang w:val="en-US" w:eastAsia="zh-CN"/>
              </w:rPr>
              <w:t>265.38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BB9A">
            <w:pPr>
              <w:rPr>
                <w:rFonts w:hint="eastAsia" w:ascii="宋体" w:hAnsi="宋体" w:eastAsia="宋体" w:cs="宋体"/>
                <w:b/>
                <w:i w:val="0"/>
                <w:iCs w:val="0"/>
                <w:color w:val="000000"/>
                <w:sz w:val="21"/>
                <w:szCs w:val="21"/>
                <w:u w:val="none"/>
              </w:rPr>
            </w:pPr>
          </w:p>
        </w:tc>
      </w:tr>
    </w:tbl>
    <w:p w14:paraId="6BCA756B">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7E5B54D4">
      <w:pPr>
        <w:rPr>
          <w:rFonts w:hint="eastAsia"/>
          <w:lang w:val="en-US" w:eastAsia="zh-CN"/>
        </w:rPr>
      </w:pPr>
      <w:r>
        <w:rPr>
          <w:rFonts w:hint="eastAsia"/>
          <w:lang w:val="en-US" w:eastAsia="zh-CN"/>
        </w:rPr>
        <w:br w:type="page"/>
      </w:r>
    </w:p>
    <w:tbl>
      <w:tblPr>
        <w:tblStyle w:val="21"/>
        <w:tblW w:w="89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1291"/>
        <w:gridCol w:w="1110"/>
        <w:gridCol w:w="1020"/>
        <w:gridCol w:w="2730"/>
        <w:gridCol w:w="1215"/>
        <w:gridCol w:w="975"/>
      </w:tblGrid>
      <w:tr w14:paraId="4825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996" w:type="dxa"/>
            <w:gridSpan w:val="7"/>
            <w:tcBorders>
              <w:top w:val="nil"/>
              <w:left w:val="nil"/>
              <w:bottom w:val="nil"/>
              <w:right w:val="nil"/>
            </w:tcBorders>
            <w:shd w:val="clear" w:color="auto" w:fill="auto"/>
            <w:noWrap/>
            <w:vAlign w:val="center"/>
          </w:tcPr>
          <w:p w14:paraId="133A1518">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水产类普通类最高控制价明细表</w:t>
            </w:r>
          </w:p>
          <w:p w14:paraId="401033BC">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p>
        </w:tc>
      </w:tr>
      <w:tr w14:paraId="3081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blHeader/>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DD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08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3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D4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F03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品质要求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02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不含税最高控制价（元）</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D9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税率</w:t>
            </w:r>
          </w:p>
        </w:tc>
      </w:tr>
      <w:tr w14:paraId="6B25D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73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50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花蛤</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F5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35-40只</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B6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2A0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鲜活，壳紧闭或遇刺激闭合，无破碎，吐沙干净，无异味。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615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7.16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FC8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0566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9B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F4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D8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1.1-1.2斤</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24C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13C8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活鱼，体色金黄带斑，鳞片完整，眼亮鳃红，肉质细嫩。</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410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30.28</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E41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698B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89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9F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河鳗</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1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22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117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活鳗，体表黏液清亮光滑，背部暗绿，腹部白色，游动有力。</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25D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36.51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0983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59448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E6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C4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海蛎</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CE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41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CB48">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鲜活，蚝体饱满肥嫩，色泽乳白或淡青，汁液清亮，无异味。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AB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15.41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D7F6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FEE6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406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93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90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1斤以上</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A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6D0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冰鲜或鲜活，体表完整有光泽，肉质洁白厚实，无异味。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D28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23.85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2C5F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BF7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80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F6D8F">
            <w:pPr>
              <w:jc w:val="center"/>
              <w:rPr>
                <w:rFonts w:hint="eastAsia" w:ascii="宋体" w:hAnsi="宋体" w:eastAsia="宋体" w:cs="宋体"/>
                <w:b/>
                <w:bCs/>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综合单价小计（元）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C994C">
            <w:pPr>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113.21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20D2">
            <w:pPr>
              <w:rPr>
                <w:rFonts w:hint="eastAsia" w:ascii="宋体" w:hAnsi="宋体" w:eastAsia="宋体" w:cs="宋体"/>
                <w:b/>
                <w:i w:val="0"/>
                <w:iCs w:val="0"/>
                <w:color w:val="000000"/>
                <w:sz w:val="21"/>
                <w:szCs w:val="21"/>
                <w:u w:val="none"/>
              </w:rPr>
            </w:pPr>
          </w:p>
        </w:tc>
      </w:tr>
    </w:tbl>
    <w:p w14:paraId="68DA98A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1DE3FA">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0796B9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7D1256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2C1184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F1B59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E8A34A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D3C777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8ACA06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5BFC80F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三明明城酒店有限公司食材定点采购与配送--水产类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w:t>
      </w:r>
      <w:r>
        <w:rPr>
          <w:rFonts w:hint="eastAsia"/>
          <w:color w:val="auto"/>
          <w:highlight w:val="none"/>
          <w:u w:val="single"/>
          <w:lang w:val="en-US" w:eastAsia="zh-CN"/>
        </w:rPr>
        <w:t>-</w:t>
      </w:r>
      <w:r>
        <w:rPr>
          <w:rFonts w:hint="eastAsia"/>
          <w:color w:val="auto"/>
          <w:highlight w:val="none"/>
          <w:u w:val="single"/>
          <w:lang w:eastAsia="zh-CN"/>
        </w:rPr>
        <w:t>水产类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CF42662">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6465F3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1CD6196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6766CBA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556BCE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5"/>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5"/>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5"/>
              <w:jc w:val="center"/>
              <w:rPr>
                <w:rFonts w:hint="eastAsia" w:ascii="宋体" w:cs="仿宋_GB2312"/>
                <w:color w:val="auto"/>
                <w:spacing w:val="14"/>
                <w:szCs w:val="21"/>
                <w:highlight w:val="none"/>
              </w:rPr>
            </w:pPr>
          </w:p>
        </w:tc>
        <w:tc>
          <w:tcPr>
            <w:tcW w:w="1440" w:type="dxa"/>
            <w:noWrap w:val="0"/>
            <w:vAlign w:val="center"/>
          </w:tcPr>
          <w:p w14:paraId="760B961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5"/>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5"/>
              <w:jc w:val="center"/>
              <w:rPr>
                <w:rFonts w:hint="eastAsia" w:ascii="宋体" w:cs="仿宋_GB2312"/>
                <w:color w:val="auto"/>
                <w:spacing w:val="14"/>
                <w:szCs w:val="21"/>
                <w:highlight w:val="none"/>
              </w:rPr>
            </w:pPr>
          </w:p>
        </w:tc>
        <w:tc>
          <w:tcPr>
            <w:tcW w:w="1440" w:type="dxa"/>
            <w:noWrap w:val="0"/>
            <w:vAlign w:val="center"/>
          </w:tcPr>
          <w:p w14:paraId="0B18085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5"/>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5"/>
              <w:jc w:val="center"/>
              <w:rPr>
                <w:rFonts w:hint="eastAsia" w:ascii="宋体" w:cs="仿宋_GB2312"/>
                <w:color w:val="auto"/>
                <w:spacing w:val="14"/>
                <w:szCs w:val="21"/>
                <w:highlight w:val="none"/>
              </w:rPr>
            </w:pPr>
          </w:p>
        </w:tc>
        <w:tc>
          <w:tcPr>
            <w:tcW w:w="1440" w:type="dxa"/>
            <w:noWrap w:val="0"/>
            <w:vAlign w:val="center"/>
          </w:tcPr>
          <w:p w14:paraId="7638FBF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5"/>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5"/>
              <w:jc w:val="center"/>
              <w:rPr>
                <w:rFonts w:hint="eastAsia" w:ascii="宋体" w:cs="仿宋_GB2312"/>
                <w:color w:val="auto"/>
                <w:spacing w:val="14"/>
                <w:szCs w:val="21"/>
                <w:highlight w:val="none"/>
              </w:rPr>
            </w:pPr>
          </w:p>
        </w:tc>
        <w:tc>
          <w:tcPr>
            <w:tcW w:w="1440" w:type="dxa"/>
            <w:noWrap w:val="0"/>
            <w:vAlign w:val="center"/>
          </w:tcPr>
          <w:p w14:paraId="2AFDA81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5"/>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5"/>
              <w:rPr>
                <w:rFonts w:hint="eastAsia" w:ascii="宋体" w:cs="仿宋_GB2312"/>
                <w:color w:val="auto"/>
                <w:spacing w:val="14"/>
                <w:szCs w:val="21"/>
                <w:highlight w:val="none"/>
              </w:rPr>
            </w:pPr>
          </w:p>
          <w:p w14:paraId="284038C2">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5"/>
        <w:rPr>
          <w:rFonts w:hint="eastAsia" w:ascii="宋体" w:cs="仿宋_GB2312"/>
          <w:color w:val="auto"/>
          <w:spacing w:val="14"/>
          <w:sz w:val="24"/>
          <w:highlight w:val="none"/>
        </w:rPr>
      </w:pPr>
    </w:p>
    <w:p w14:paraId="2CAAD86A">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73D9C6EF">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551FF94C">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0CD1EF2">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印件、法定代表人身份证复印件，并加盖单位公章</w:t>
      </w:r>
      <w:r>
        <w:rPr>
          <w:rFonts w:hint="eastAsia" w:ascii="宋体"/>
          <w:b/>
          <w:bCs w:val="0"/>
          <w:color w:val="auto"/>
          <w:sz w:val="22"/>
          <w:szCs w:val="22"/>
          <w:highlight w:val="none"/>
          <w:u w:val="none"/>
          <w:lang w:eastAsia="zh-CN"/>
        </w:rPr>
        <w:t>；</w:t>
      </w:r>
    </w:p>
    <w:p w14:paraId="7D3A7BEA">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《食品生产许可证》或《食品经营许可证》或《食品药品生产许可证》或《食品药品经营许可证》证书复印件。</w:t>
      </w:r>
    </w:p>
    <w:p w14:paraId="25983BE8">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w:t>
      </w:r>
    </w:p>
    <w:p w14:paraId="60F90F25">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3700B57B">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90E67FA">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7486073A">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3"/>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AD41C12">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386EA2B1">
      <w:pPr>
        <w:pStyle w:val="33"/>
        <w:rPr>
          <w:rFonts w:hint="eastAsia" w:ascii="黑体" w:hAnsi="黑体" w:eastAsia="黑体" w:cs="黑体"/>
          <w:color w:val="auto"/>
          <w:sz w:val="24"/>
          <w:szCs w:val="24"/>
          <w:highlight w:val="none"/>
          <w:shd w:val="clear" w:color="auto" w:fill="FFFFFF"/>
          <w:lang w:eastAsia="zh-CN"/>
        </w:rPr>
      </w:pPr>
    </w:p>
    <w:p w14:paraId="63DD6324">
      <w:pPr>
        <w:pStyle w:val="33"/>
        <w:rPr>
          <w:rFonts w:hint="eastAsia" w:ascii="黑体" w:hAnsi="黑体" w:eastAsia="黑体" w:cs="黑体"/>
          <w:color w:val="auto"/>
          <w:sz w:val="24"/>
          <w:szCs w:val="24"/>
          <w:highlight w:val="none"/>
          <w:shd w:val="clear" w:color="auto" w:fill="FFFFFF"/>
          <w:lang w:eastAsia="zh-CN"/>
        </w:rPr>
      </w:pPr>
    </w:p>
    <w:p w14:paraId="442698DD">
      <w:pPr>
        <w:pStyle w:val="33"/>
        <w:rPr>
          <w:rFonts w:hint="eastAsia" w:ascii="黑体" w:hAnsi="黑体" w:eastAsia="黑体" w:cs="黑体"/>
          <w:color w:val="auto"/>
          <w:sz w:val="24"/>
          <w:szCs w:val="24"/>
          <w:highlight w:val="none"/>
          <w:shd w:val="clear" w:color="auto" w:fill="FFFFFF"/>
          <w:lang w:eastAsia="zh-CN"/>
        </w:rPr>
      </w:pPr>
    </w:p>
    <w:p w14:paraId="5C848E4B">
      <w:pPr>
        <w:pStyle w:val="33"/>
        <w:rPr>
          <w:rFonts w:hint="eastAsia" w:ascii="黑体" w:hAnsi="黑体" w:eastAsia="黑体" w:cs="黑体"/>
          <w:color w:val="auto"/>
          <w:sz w:val="24"/>
          <w:szCs w:val="24"/>
          <w:highlight w:val="none"/>
          <w:shd w:val="clear" w:color="auto" w:fill="FFFFFF"/>
          <w:lang w:eastAsia="zh-CN"/>
        </w:rPr>
      </w:pPr>
    </w:p>
    <w:p w14:paraId="346C2627">
      <w:pPr>
        <w:pStyle w:val="33"/>
        <w:rPr>
          <w:rFonts w:hint="eastAsia" w:ascii="黑体" w:hAnsi="黑体" w:eastAsia="黑体" w:cs="黑体"/>
          <w:color w:val="auto"/>
          <w:sz w:val="24"/>
          <w:szCs w:val="24"/>
          <w:highlight w:val="none"/>
          <w:shd w:val="clear" w:color="auto" w:fill="FFFFFF"/>
          <w:lang w:eastAsia="zh-CN"/>
        </w:rPr>
      </w:pPr>
    </w:p>
    <w:p w14:paraId="7DA66582">
      <w:pPr>
        <w:pStyle w:val="33"/>
        <w:rPr>
          <w:rFonts w:hint="eastAsia" w:ascii="黑体" w:hAnsi="黑体" w:eastAsia="黑体" w:cs="黑体"/>
          <w:color w:val="auto"/>
          <w:sz w:val="24"/>
          <w:szCs w:val="24"/>
          <w:highlight w:val="none"/>
          <w:shd w:val="clear" w:color="auto" w:fill="FFFFFF"/>
          <w:lang w:eastAsia="zh-CN"/>
        </w:rPr>
      </w:pPr>
    </w:p>
    <w:p w14:paraId="2F66CED2">
      <w:pPr>
        <w:pStyle w:val="33"/>
        <w:rPr>
          <w:rFonts w:hint="eastAsia" w:ascii="黑体" w:hAnsi="黑体" w:eastAsia="黑体" w:cs="黑体"/>
          <w:color w:val="auto"/>
          <w:sz w:val="24"/>
          <w:szCs w:val="24"/>
          <w:highlight w:val="none"/>
          <w:shd w:val="clear" w:color="auto" w:fill="FFFFFF"/>
          <w:lang w:eastAsia="zh-CN"/>
        </w:rPr>
      </w:pPr>
    </w:p>
    <w:p w14:paraId="3AF22886">
      <w:pPr>
        <w:pStyle w:val="33"/>
        <w:rPr>
          <w:rFonts w:hint="eastAsia" w:ascii="黑体" w:hAnsi="黑体" w:eastAsia="黑体" w:cs="黑体"/>
          <w:color w:val="auto"/>
          <w:sz w:val="24"/>
          <w:szCs w:val="24"/>
          <w:highlight w:val="none"/>
          <w:shd w:val="clear" w:color="auto" w:fill="FFFFFF"/>
          <w:lang w:eastAsia="zh-CN"/>
        </w:rPr>
      </w:pPr>
    </w:p>
    <w:p w14:paraId="7AD7C8B1">
      <w:pPr>
        <w:pStyle w:val="33"/>
        <w:rPr>
          <w:rFonts w:hint="eastAsia" w:ascii="黑体" w:hAnsi="黑体" w:eastAsia="黑体" w:cs="黑体"/>
          <w:color w:val="auto"/>
          <w:sz w:val="24"/>
          <w:szCs w:val="24"/>
          <w:highlight w:val="none"/>
          <w:shd w:val="clear" w:color="auto" w:fill="FFFFFF"/>
          <w:lang w:eastAsia="zh-CN"/>
        </w:rPr>
      </w:pPr>
    </w:p>
    <w:p w14:paraId="3DF38107">
      <w:pPr>
        <w:pStyle w:val="33"/>
        <w:rPr>
          <w:rFonts w:hint="eastAsia" w:ascii="黑体" w:hAnsi="黑体" w:eastAsia="黑体" w:cs="黑体"/>
          <w:color w:val="auto"/>
          <w:sz w:val="24"/>
          <w:szCs w:val="24"/>
          <w:highlight w:val="none"/>
          <w:shd w:val="clear" w:color="auto" w:fill="FFFFFF"/>
          <w:lang w:eastAsia="zh-CN"/>
        </w:rPr>
      </w:pPr>
    </w:p>
    <w:p w14:paraId="2645485B">
      <w:pPr>
        <w:pStyle w:val="33"/>
        <w:rPr>
          <w:rFonts w:hint="eastAsia" w:ascii="黑体" w:hAnsi="黑体" w:eastAsia="黑体" w:cs="黑体"/>
          <w:color w:val="auto"/>
          <w:sz w:val="24"/>
          <w:szCs w:val="24"/>
          <w:highlight w:val="none"/>
          <w:shd w:val="clear" w:color="auto" w:fill="FFFFFF"/>
          <w:lang w:eastAsia="zh-CN"/>
        </w:rPr>
      </w:pPr>
    </w:p>
    <w:p w14:paraId="09424DB2">
      <w:pPr>
        <w:pStyle w:val="33"/>
        <w:rPr>
          <w:rFonts w:hint="eastAsia" w:ascii="黑体" w:hAnsi="黑体" w:eastAsia="黑体" w:cs="黑体"/>
          <w:color w:val="auto"/>
          <w:sz w:val="24"/>
          <w:szCs w:val="24"/>
          <w:highlight w:val="none"/>
          <w:shd w:val="clear" w:color="auto" w:fill="FFFFFF"/>
          <w:lang w:eastAsia="zh-CN"/>
        </w:rPr>
      </w:pPr>
    </w:p>
    <w:p w14:paraId="01DFEDDC">
      <w:pPr>
        <w:pStyle w:val="33"/>
        <w:rPr>
          <w:rFonts w:hint="eastAsia" w:ascii="黑体" w:hAnsi="黑体" w:eastAsia="黑体" w:cs="黑体"/>
          <w:color w:val="auto"/>
          <w:sz w:val="24"/>
          <w:szCs w:val="24"/>
          <w:highlight w:val="none"/>
          <w:shd w:val="clear" w:color="auto" w:fill="FFFFFF"/>
          <w:lang w:eastAsia="zh-CN"/>
        </w:rPr>
      </w:pPr>
    </w:p>
    <w:p w14:paraId="6C4F6AB7">
      <w:pPr>
        <w:pStyle w:val="33"/>
        <w:rPr>
          <w:rFonts w:hint="eastAsia" w:ascii="黑体" w:hAnsi="黑体" w:eastAsia="黑体" w:cs="黑体"/>
          <w:color w:val="auto"/>
          <w:sz w:val="24"/>
          <w:szCs w:val="24"/>
          <w:highlight w:val="none"/>
          <w:shd w:val="clear" w:color="auto" w:fill="FFFFFF"/>
          <w:lang w:eastAsia="zh-CN"/>
        </w:rPr>
      </w:pPr>
    </w:p>
    <w:p w14:paraId="3FECED77">
      <w:pPr>
        <w:pStyle w:val="33"/>
        <w:rPr>
          <w:rFonts w:hint="eastAsia" w:ascii="黑体" w:hAnsi="黑体" w:eastAsia="黑体" w:cs="黑体"/>
          <w:color w:val="auto"/>
          <w:sz w:val="24"/>
          <w:szCs w:val="24"/>
          <w:highlight w:val="none"/>
          <w:shd w:val="clear" w:color="auto" w:fill="FFFFFF"/>
          <w:lang w:eastAsia="zh-CN"/>
        </w:rPr>
      </w:pPr>
    </w:p>
    <w:p w14:paraId="377848F0">
      <w:pPr>
        <w:pStyle w:val="33"/>
        <w:rPr>
          <w:rFonts w:hint="eastAsia" w:ascii="黑体" w:hAnsi="黑体" w:eastAsia="黑体" w:cs="黑体"/>
          <w:color w:val="auto"/>
          <w:sz w:val="24"/>
          <w:szCs w:val="24"/>
          <w:highlight w:val="none"/>
          <w:shd w:val="clear" w:color="auto" w:fill="FFFFFF"/>
          <w:lang w:eastAsia="zh-CN"/>
        </w:rPr>
      </w:pPr>
    </w:p>
    <w:p w14:paraId="0E84627A">
      <w:pPr>
        <w:pStyle w:val="33"/>
        <w:rPr>
          <w:rFonts w:hint="eastAsia" w:ascii="黑体" w:hAnsi="黑体" w:eastAsia="黑体" w:cs="黑体"/>
          <w:color w:val="auto"/>
          <w:sz w:val="24"/>
          <w:szCs w:val="24"/>
          <w:highlight w:val="none"/>
          <w:shd w:val="clear" w:color="auto" w:fill="FFFFFF"/>
          <w:lang w:eastAsia="zh-CN"/>
        </w:rPr>
      </w:pPr>
    </w:p>
    <w:p w14:paraId="09848EE9">
      <w:pPr>
        <w:pStyle w:val="33"/>
        <w:rPr>
          <w:rFonts w:hint="eastAsia" w:ascii="黑体" w:hAnsi="黑体" w:eastAsia="黑体" w:cs="黑体"/>
          <w:color w:val="auto"/>
          <w:sz w:val="24"/>
          <w:szCs w:val="24"/>
          <w:highlight w:val="none"/>
          <w:shd w:val="clear" w:color="auto" w:fill="FFFFFF"/>
          <w:lang w:eastAsia="zh-CN"/>
        </w:rPr>
      </w:pPr>
    </w:p>
    <w:p w14:paraId="2D36308F">
      <w:pPr>
        <w:pStyle w:val="33"/>
        <w:rPr>
          <w:rFonts w:hint="eastAsia" w:ascii="黑体" w:hAnsi="黑体" w:eastAsia="黑体" w:cs="黑体"/>
          <w:color w:val="auto"/>
          <w:sz w:val="24"/>
          <w:szCs w:val="24"/>
          <w:highlight w:val="none"/>
          <w:shd w:val="clear" w:color="auto" w:fill="FFFFFF"/>
          <w:lang w:eastAsia="zh-CN"/>
        </w:rPr>
      </w:pPr>
    </w:p>
    <w:p w14:paraId="36F9C366">
      <w:pPr>
        <w:pStyle w:val="33"/>
        <w:rPr>
          <w:rFonts w:hint="eastAsia" w:ascii="黑体" w:hAnsi="黑体" w:eastAsia="黑体" w:cs="黑体"/>
          <w:color w:val="auto"/>
          <w:sz w:val="24"/>
          <w:szCs w:val="24"/>
          <w:highlight w:val="none"/>
          <w:shd w:val="clear" w:color="auto" w:fill="FFFFFF"/>
          <w:lang w:eastAsia="zh-CN"/>
        </w:rPr>
      </w:pPr>
    </w:p>
    <w:p w14:paraId="3BFA919C">
      <w:pPr>
        <w:pStyle w:val="33"/>
        <w:rPr>
          <w:rFonts w:hint="eastAsia" w:ascii="黑体" w:hAnsi="黑体" w:eastAsia="黑体" w:cs="黑体"/>
          <w:color w:val="auto"/>
          <w:sz w:val="24"/>
          <w:szCs w:val="24"/>
          <w:highlight w:val="none"/>
          <w:shd w:val="clear" w:color="auto" w:fill="FFFFFF"/>
          <w:lang w:eastAsia="zh-CN"/>
        </w:rPr>
      </w:pPr>
    </w:p>
    <w:p w14:paraId="789FDACE">
      <w:pPr>
        <w:pStyle w:val="33"/>
        <w:rPr>
          <w:rFonts w:hint="eastAsia" w:ascii="黑体" w:hAnsi="黑体" w:eastAsia="黑体" w:cs="黑体"/>
          <w:color w:val="auto"/>
          <w:sz w:val="24"/>
          <w:szCs w:val="24"/>
          <w:highlight w:val="none"/>
          <w:shd w:val="clear" w:color="auto" w:fill="FFFFFF"/>
          <w:lang w:eastAsia="zh-CN"/>
        </w:rPr>
      </w:pPr>
    </w:p>
    <w:p w14:paraId="00457231">
      <w:pPr>
        <w:pStyle w:val="33"/>
        <w:rPr>
          <w:rFonts w:hint="eastAsia" w:ascii="黑体" w:hAnsi="黑体" w:eastAsia="黑体" w:cs="黑体"/>
          <w:color w:val="auto"/>
          <w:sz w:val="24"/>
          <w:szCs w:val="24"/>
          <w:highlight w:val="none"/>
          <w:shd w:val="clear" w:color="auto" w:fill="FFFFFF"/>
          <w:lang w:eastAsia="zh-CN"/>
        </w:rPr>
      </w:pPr>
    </w:p>
    <w:p w14:paraId="10655DFB">
      <w:pPr>
        <w:pStyle w:val="33"/>
        <w:rPr>
          <w:rFonts w:hint="eastAsia" w:ascii="黑体" w:hAnsi="黑体" w:eastAsia="黑体" w:cs="黑体"/>
          <w:color w:val="auto"/>
          <w:sz w:val="24"/>
          <w:szCs w:val="24"/>
          <w:highlight w:val="none"/>
          <w:shd w:val="clear" w:color="auto" w:fill="FFFFFF"/>
          <w:lang w:eastAsia="zh-CN"/>
        </w:rPr>
      </w:pPr>
    </w:p>
    <w:p w14:paraId="1FC4BEDE">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573D7E16">
      <w:pPr>
        <w:pStyle w:val="33"/>
        <w:rPr>
          <w:rFonts w:hint="eastAsia" w:ascii="黑体" w:hAnsi="黑体" w:eastAsia="黑体" w:cs="黑体"/>
          <w:color w:val="auto"/>
          <w:sz w:val="32"/>
          <w:szCs w:val="32"/>
          <w:highlight w:val="none"/>
          <w:shd w:val="clear" w:color="auto" w:fill="FFFFFF"/>
          <w:lang w:eastAsia="zh-CN"/>
        </w:rPr>
      </w:pPr>
    </w:p>
    <w:p w14:paraId="21D5377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color w:val="auto"/>
          <w:sz w:val="24"/>
          <w:szCs w:val="24"/>
          <w:highlight w:val="none"/>
          <w:u w:val="none"/>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报价（不含税）</w:t>
            </w:r>
          </w:p>
        </w:tc>
        <w:tc>
          <w:tcPr>
            <w:tcW w:w="5997" w:type="dxa"/>
            <w:tcBorders>
              <w:top w:val="single" w:color="auto" w:sz="8" w:space="0"/>
              <w:left w:val="single" w:color="auto" w:sz="8" w:space="0"/>
              <w:bottom w:val="nil"/>
              <w:right w:val="single" w:color="auto" w:sz="8" w:space="0"/>
            </w:tcBorders>
            <w:vAlign w:val="center"/>
          </w:tcPr>
          <w:p w14:paraId="6316CBD6">
            <w:pPr>
              <w:tabs>
                <w:tab w:val="left" w:pos="420"/>
                <w:tab w:val="left" w:pos="630"/>
              </w:tabs>
              <w:spacing w:after="120" w:afterLines="50" w:line="480" w:lineRule="exact"/>
              <w:jc w:val="left"/>
              <w:rPr>
                <w:rFonts w:hint="eastAsia" w:ascii="宋体" w:hAnsi="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水产类常用类综合单价（不含税）小计：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水产类常用类综合单价（含税）小计：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1047B110">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水产类普通类综合单价（不含税）小计：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水产类普通类综合单价（含税）小计：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304A3E0F">
      <w:pPr>
        <w:pStyle w:val="18"/>
        <w:spacing w:before="0" w:beforeAutospacing="0" w:after="0" w:afterAutospacing="0" w:line="480" w:lineRule="auto"/>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130FBFFB">
      <w:pPr>
        <w:rPr>
          <w:rFonts w:ascii="黑体" w:hAnsi="黑体" w:eastAsia="黑体" w:cs="黑体"/>
          <w:color w:val="auto"/>
          <w:kern w:val="0"/>
          <w:sz w:val="32"/>
          <w:szCs w:val="32"/>
          <w:shd w:val="clear" w:color="auto" w:fill="FFFFFF"/>
        </w:rPr>
      </w:pPr>
    </w:p>
    <w:tbl>
      <w:tblPr>
        <w:tblStyle w:val="21"/>
        <w:tblW w:w="90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125"/>
        <w:gridCol w:w="1155"/>
        <w:gridCol w:w="690"/>
        <w:gridCol w:w="2716"/>
        <w:gridCol w:w="1058"/>
        <w:gridCol w:w="680"/>
        <w:gridCol w:w="1068"/>
      </w:tblGrid>
      <w:tr w14:paraId="71FDD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9098" w:type="dxa"/>
            <w:gridSpan w:val="8"/>
            <w:tcBorders>
              <w:top w:val="nil"/>
              <w:left w:val="nil"/>
              <w:bottom w:val="nil"/>
              <w:right w:val="nil"/>
            </w:tcBorders>
            <w:shd w:val="clear" w:color="auto" w:fill="auto"/>
            <w:noWrap/>
            <w:vAlign w:val="center"/>
          </w:tcPr>
          <w:p w14:paraId="79B7107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水产类常用类报价表</w:t>
            </w:r>
          </w:p>
        </w:tc>
      </w:tr>
      <w:tr w14:paraId="2A4BE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AB0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2F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E9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AC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B4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品质要求</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1F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2"/>
                <w:szCs w:val="24"/>
                <w:u w:val="none"/>
                <w:lang w:val="en-US" w:eastAsia="zh-CN" w:bidi="ar"/>
              </w:rPr>
              <w:t>不含税报价（元）</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A11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税率</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6C2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2"/>
                <w:szCs w:val="24"/>
                <w:u w:val="none"/>
                <w:lang w:val="en-US" w:eastAsia="zh-CN" w:bidi="ar"/>
              </w:rPr>
              <w:t>含税报价（元）</w:t>
            </w:r>
          </w:p>
        </w:tc>
      </w:tr>
      <w:tr w14:paraId="566D7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4EE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ED0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草鱼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22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1B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6239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活鱼现杀，体表光洁有黏液，眼球饱满，鳃鲜红，肉质紧实有弹性。</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07E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72F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7CCF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DE36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B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99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淡水鲈鱼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649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105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0A2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活鱼现杀，鳞片完整，眼清亮，鳃色鲜红，体型匀称。</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175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C8EE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4DF3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DABA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A5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E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明虾</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86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22-25/只</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05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00B59">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活虾，壳青亮透明，弹跳力强，规格统一，无红头软壳。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C9B9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804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86D9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59A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CE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9E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大龙胆</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28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BE3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72FED">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活鱼现杀，体色鲜亮，花纹清晰，无伤病。</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14A8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49D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935B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477CA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0C0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D50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小淡菜</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59914">
            <w:pPr>
              <w:jc w:val="center"/>
              <w:rPr>
                <w:rFonts w:hint="eastAsia" w:ascii="宋体" w:hAnsi="宋体" w:eastAsia="宋体" w:cs="宋体"/>
                <w:i w:val="0"/>
                <w:iCs w:val="0"/>
                <w:color w:val="000000"/>
                <w:sz w:val="21"/>
                <w:szCs w:val="21"/>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70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4DA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鲜活，壳完整紧闭，无异味，足丝有力，肉色正常。</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6CB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413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5E1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0209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8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FE0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白刀鱼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50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25F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079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鱼体银白有光泽，眼球清澈，肉质坚实，无异味。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EEB0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6F0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3D9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B9A9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11A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8C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乌鱼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96F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2-3斤</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40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A60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活鱼现杀，体色乌黑发亮，黏液丰富，肉质紧致。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FDF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9A7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03E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43F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89D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18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花鲢鱼头</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00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51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1D6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活鱼现杀，鳃色鲜红，眼球饱满，肉质肥厚有弹性。</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9FB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113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2E9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4D96A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E88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A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八爪鱼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307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不泡盐水</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622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0692F">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冰鲜，体表色泽自然，无异味。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AE4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81F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5A2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803C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39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72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牛蛙</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AB1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B2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6A3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活蛙现杀，腹部洁白，肉质饱满。</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253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ABD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1D4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1092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94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15F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黄骨鱼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A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A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390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活鱼现杀，体色鲜黄，无黏液脱落，鳍条完整。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F64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02E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248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5BD72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E3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83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冰鲜带鱼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52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4指宽</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39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EE27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银脂完整有光泽，眼球饱满，肉质坚实，无异味。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B2B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97F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D9CC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D0EA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36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A9B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CF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0.2斤-0.5斤</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95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429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冰鲜，体色金黄有光泽，眼球清亮，鳃鲜红，无异味。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DE8F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65FC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2C4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EA6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93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62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C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1.5斤</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FA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8ECE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冰鲜，金光明显，体形匀称，眼球饱满，肉质坚实。</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E97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36E3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FEA9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EA5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5DE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DB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彩虹雕</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E1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44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C3A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活鱼现杀，体色鲜艳，鳞片完整，无伤病。</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AB4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1CCE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AA2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7DC7C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29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5A66B">
            <w:pPr>
              <w:jc w:val="center"/>
              <w:rPr>
                <w:rFonts w:hint="eastAsia" w:ascii="宋体" w:hAnsi="宋体" w:eastAsia="宋体" w:cs="宋体"/>
                <w:b/>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CD00">
            <w:pPr>
              <w:jc w:val="center"/>
              <w:rPr>
                <w:rFonts w:hint="default" w:ascii="宋体" w:hAnsi="宋体" w:eastAsia="宋体" w:cs="宋体"/>
                <w:b/>
                <w:i w:val="0"/>
                <w:iCs w:val="0"/>
                <w:color w:val="000000"/>
                <w:sz w:val="21"/>
                <w:szCs w:val="21"/>
                <w:u w:val="none"/>
                <w:lang w:val="en-US" w:eastAsia="zh-CN"/>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FF0C">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DF8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bl>
    <w:p w14:paraId="624F9518">
      <w:pPr>
        <w:pStyle w:val="18"/>
        <w:shd w:val="clear" w:color="auto" w:fill="FFFFFF"/>
        <w:spacing w:before="156" w:beforeLines="50" w:beforeAutospacing="0" w:after="156" w:afterLines="50" w:afterAutospacing="0" w:line="600" w:lineRule="exact"/>
        <w:rPr>
          <w:rFonts w:hint="eastAsia" w:ascii="黑体" w:hAnsi="黑体" w:eastAsia="黑体" w:cs="黑体"/>
          <w:b/>
          <w:bCs/>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cs="宋体"/>
          <w:b/>
          <w:bCs/>
          <w:color w:val="FF0000"/>
          <w:sz w:val="24"/>
          <w:szCs w:val="24"/>
          <w:highlight w:val="none"/>
          <w:lang w:val="en-US" w:eastAsia="zh-CN"/>
        </w:rPr>
        <w:t>。</w:t>
      </w:r>
    </w:p>
    <w:p w14:paraId="62B145DA">
      <w:pPr>
        <w:rPr>
          <w:rFonts w:hint="eastAsia"/>
          <w:lang w:val="en-US" w:eastAsia="zh-CN"/>
        </w:rPr>
      </w:pPr>
      <w:r>
        <w:rPr>
          <w:rFonts w:hint="eastAsia"/>
          <w:lang w:val="en-US" w:eastAsia="zh-CN"/>
        </w:rPr>
        <w:br w:type="page"/>
      </w:r>
    </w:p>
    <w:tbl>
      <w:tblPr>
        <w:tblStyle w:val="21"/>
        <w:tblW w:w="89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1291"/>
        <w:gridCol w:w="1110"/>
        <w:gridCol w:w="490"/>
        <w:gridCol w:w="2700"/>
        <w:gridCol w:w="1035"/>
        <w:gridCol w:w="675"/>
        <w:gridCol w:w="1040"/>
      </w:tblGrid>
      <w:tr w14:paraId="66CF6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996" w:type="dxa"/>
            <w:gridSpan w:val="8"/>
            <w:tcBorders>
              <w:top w:val="nil"/>
              <w:left w:val="nil"/>
              <w:bottom w:val="nil"/>
              <w:right w:val="nil"/>
            </w:tcBorders>
            <w:shd w:val="clear" w:color="auto" w:fill="auto"/>
            <w:noWrap/>
            <w:vAlign w:val="center"/>
          </w:tcPr>
          <w:p w14:paraId="61A8D571">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水产类普通类报价表</w:t>
            </w:r>
          </w:p>
          <w:p w14:paraId="0A92B6BF">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p>
        </w:tc>
      </w:tr>
      <w:tr w14:paraId="72F9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blHeader/>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538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67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FB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4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AE5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品质要求</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09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2"/>
                <w:szCs w:val="24"/>
                <w:u w:val="none"/>
                <w:lang w:val="en-US" w:eastAsia="zh-CN" w:bidi="ar"/>
              </w:rPr>
              <w:t>不含税报价（元）</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D5F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税率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CA8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2"/>
                <w:szCs w:val="24"/>
                <w:u w:val="none"/>
                <w:lang w:val="en-US" w:eastAsia="zh-CN" w:bidi="ar"/>
              </w:rPr>
              <w:t>含税报价（元）</w:t>
            </w:r>
          </w:p>
        </w:tc>
      </w:tr>
      <w:tr w14:paraId="4BE41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8C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6F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花蛤</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0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35-40只</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03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AB8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鲜活，壳紧闭或遇刺激闭合，无破碎，吐沙干净，无异味。</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9F8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18F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18E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4B43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A03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2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10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1.1-1.2斤</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67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9D6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活鱼，体色金黄带斑，鳞片完整，眼亮鳃红，肉质细嫩。</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478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141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002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B2C9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90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1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河鳗</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A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A50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0E0E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活鳗，体表黏液清亮光滑，背部暗绿，腹部白色，游动有力。</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40F1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977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0CC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536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AA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14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海蛎</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07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FF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EB5D">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鲜活，蚝体饱满肥嫩，色泽乳白或淡青，汁液清亮，无异味。</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9E1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AD2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BB56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78B0C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4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2A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3A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1斤以上</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B1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13959">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冰鲜或鲜活，体表完整有光泽，肉质洁白厚实，无异味。</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419E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733F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AE53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31CD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24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96BA">
            <w:pPr>
              <w:jc w:val="center"/>
              <w:rPr>
                <w:rFonts w:hint="eastAsia" w:ascii="宋体" w:hAnsi="宋体" w:eastAsia="宋体" w:cs="宋体"/>
                <w:b/>
                <w:bCs/>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综合单价小计（元）</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E278">
            <w:pPr>
              <w:jc w:val="center"/>
              <w:rPr>
                <w:rFonts w:hint="default" w:ascii="宋体" w:hAnsi="宋体" w:eastAsia="宋体" w:cs="宋体"/>
                <w:b/>
                <w:bCs/>
                <w:i w:val="0"/>
                <w:iCs w:val="0"/>
                <w:color w:val="000000"/>
                <w:sz w:val="21"/>
                <w:szCs w:val="21"/>
                <w:u w:val="none"/>
                <w:lang w:val="en-US" w:eastAsia="zh-CN"/>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1936B">
            <w:pPr>
              <w:jc w:val="center"/>
              <w:rPr>
                <w:rFonts w:hint="eastAsia" w:ascii="宋体" w:hAnsi="宋体" w:eastAsia="宋体" w:cs="宋体"/>
                <w:b/>
                <w:i w:val="0"/>
                <w:iCs w:val="0"/>
                <w:color w:val="000000"/>
                <w:sz w:val="21"/>
                <w:szCs w:val="21"/>
                <w:u w:val="none"/>
                <w:lang w:val="en-US" w:eastAsia="zh-CN"/>
              </w:rPr>
            </w:pPr>
            <w:r>
              <w:rPr>
                <w:rFonts w:hint="eastAsia" w:ascii="宋体" w:hAnsi="宋体" w:eastAsia="宋体" w:cs="宋体"/>
                <w:b w:val="0"/>
                <w:bCs/>
                <w:i w:val="0"/>
                <w:iCs w:val="0"/>
                <w:color w:val="000000"/>
                <w:sz w:val="21"/>
                <w:szCs w:val="21"/>
                <w:u w:val="none"/>
                <w:lang w:val="en-US" w:eastAsia="zh-CN"/>
              </w:rPr>
              <w:t>/</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78074">
            <w:pPr>
              <w:rPr>
                <w:rFonts w:hint="eastAsia" w:ascii="宋体" w:hAnsi="宋体" w:eastAsia="宋体" w:cs="宋体"/>
                <w:b/>
                <w:i w:val="0"/>
                <w:iCs w:val="0"/>
                <w:color w:val="000000"/>
                <w:sz w:val="21"/>
                <w:szCs w:val="21"/>
                <w:u w:val="none"/>
              </w:rPr>
            </w:pPr>
          </w:p>
        </w:tc>
      </w:tr>
    </w:tbl>
    <w:p w14:paraId="36266DFC">
      <w:pPr>
        <w:pStyle w:val="18"/>
        <w:shd w:val="clear" w:color="auto" w:fill="FFFFFF"/>
        <w:spacing w:before="156" w:beforeLines="50" w:beforeAutospacing="0" w:after="156" w:afterLines="50" w:afterAutospacing="0" w:line="600" w:lineRule="exact"/>
        <w:rPr>
          <w:rFonts w:hint="eastAsia" w:ascii="黑体" w:hAnsi="黑体" w:eastAsia="黑体" w:cs="黑体"/>
          <w:b/>
          <w:bCs/>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cs="宋体"/>
          <w:b/>
          <w:bCs/>
          <w:color w:val="FF0000"/>
          <w:sz w:val="24"/>
          <w:szCs w:val="24"/>
          <w:highlight w:val="none"/>
          <w:lang w:val="en-US" w:eastAsia="zh-CN"/>
        </w:rPr>
        <w:t>。</w:t>
      </w:r>
    </w:p>
    <w:p w14:paraId="163FE69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E3CE48B">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F98AEFB">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9F3253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90C29D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3A7632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95F6D2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4E4D0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62CBC0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宋体" w:hAnsi="宋体" w:eastAsia="宋体" w:cs="宋体"/>
          <w:b/>
          <w:bCs/>
          <w:color w:val="auto"/>
          <w:sz w:val="28"/>
          <w:szCs w:val="28"/>
          <w:highlight w:val="none"/>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2425EA04">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710DCA4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31884FD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091A02C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5CD38F8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AE72A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25CADD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48B203B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31DE99C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311E599">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29C3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3DC74FFF">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4C98BCBD">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6499F0D9">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782A7C17">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49F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8FF6D55">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0FE75700">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1096BD9B">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5EAF6770">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63E2B48A">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6F1A9653">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5A93DAD5">
      <w:pPr>
        <w:pStyle w:val="19"/>
        <w:jc w:val="both"/>
        <w:outlineLvl w:val="9"/>
        <w:rPr>
          <w:rFonts w:hint="eastAsia" w:ascii="宋体" w:hAnsi="宋体" w:cs="宋体"/>
          <w:bCs w:val="0"/>
          <w:color w:val="auto"/>
          <w:sz w:val="28"/>
          <w:szCs w:val="28"/>
          <w:highlight w:val="none"/>
        </w:rPr>
      </w:pPr>
    </w:p>
    <w:p w14:paraId="6D7E012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0DC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8F27D59">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55D6647B">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67DBDEF8">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4851E888">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63DC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0A85970B">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152EE3CD">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37B529FA">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56A3AE1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6235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2AAB164">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751E170">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42886FF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0CB7193A">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C0A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044E145">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4C4E5217">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11076469">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06A3F1A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494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8E79AB3">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792BD727">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5F61BB63">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956FC32">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7A68B88A">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7F0B2C3B">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4417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6FC373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4C2AC00D">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30E826B9">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7B3CF4FC">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16A9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C7C7C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870EB9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58A517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2B522F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A02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4306D46">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2AF32D3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02BBCFC9">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7B9B3A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EF4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F64E98F">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0EA02DA2">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2D9B3F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0F9CE8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7BCD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5D74DD">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55111F3C">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164C573A">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7AABC3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C44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9F2D481">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163BB2BF">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4B1C174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0777D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bookmarkStart w:id="6" w:name="_GoBack"/>
            <w:bookmarkEnd w:id="6"/>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6ED7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AF719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7BAC2E2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2A373F3B">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2C9D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中，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4488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62C70920">
            <w:pPr>
              <w:spacing w:line="400" w:lineRule="auto"/>
              <w:jc w:val="center"/>
              <w:rPr>
                <w:rFonts w:hint="eastAsia" w:ascii="宋体" w:hAnsi="宋体" w:eastAsia="宋体" w:cs="宋体"/>
                <w:color w:val="auto"/>
                <w:sz w:val="24"/>
                <w:szCs w:val="24"/>
                <w:highlight w:val="none"/>
                <w:lang w:eastAsia="zh-CN"/>
              </w:rPr>
            </w:pPr>
            <w:r>
              <w:rPr>
                <w:rFonts w:hint="eastAsia" w:ascii="新宋体" w:hAnsi="新宋体" w:eastAsia="新宋体" w:cs="新宋体"/>
                <w:color w:val="auto"/>
                <w:szCs w:val="21"/>
                <w:lang w:val="en-US" w:eastAsia="zh-CN"/>
              </w:rPr>
              <w:t>7</w:t>
            </w:r>
          </w:p>
        </w:tc>
        <w:tc>
          <w:tcPr>
            <w:tcW w:w="1357" w:type="dxa"/>
            <w:shd w:val="clear" w:color="auto" w:fill="auto"/>
            <w:noWrap w:val="0"/>
            <w:vAlign w:val="center"/>
          </w:tcPr>
          <w:p w14:paraId="2904FA44">
            <w:pPr>
              <w:spacing w:line="400" w:lineRule="auto"/>
              <w:rPr>
                <w:rFonts w:hint="default" w:ascii="宋体" w:hAnsi="宋体" w:eastAsia="宋体" w:cs="宋体"/>
                <w:color w:val="auto"/>
                <w:kern w:val="2"/>
                <w:sz w:val="24"/>
                <w:szCs w:val="24"/>
                <w:highlight w:val="none"/>
                <w:lang w:val="en-US" w:eastAsia="zh-CN" w:bidi="ar-SA"/>
              </w:rPr>
            </w:pPr>
            <w:r>
              <w:rPr>
                <w:rFonts w:hint="eastAsia" w:ascii="宋体" w:hAnsi="宋体"/>
                <w:color w:val="auto"/>
                <w:szCs w:val="21"/>
                <w:lang w:eastAsia="zh-CN"/>
              </w:rPr>
              <w:t>环境考评</w:t>
            </w:r>
          </w:p>
        </w:tc>
        <w:tc>
          <w:tcPr>
            <w:tcW w:w="1389" w:type="dxa"/>
            <w:shd w:val="clear" w:color="auto" w:fill="auto"/>
            <w:noWrap w:val="0"/>
            <w:vAlign w:val="center"/>
          </w:tcPr>
          <w:p w14:paraId="7980559E">
            <w:pPr>
              <w:spacing w:line="400" w:lineRule="auto"/>
              <w:jc w:val="center"/>
              <w:rPr>
                <w:rFonts w:hint="eastAsia" w:ascii="宋体" w:hAnsi="宋体" w:eastAsia="宋体" w:cs="宋体"/>
                <w:color w:val="auto"/>
                <w:kern w:val="0"/>
                <w:sz w:val="24"/>
                <w:szCs w:val="24"/>
                <w:highlight w:val="none"/>
                <w:lang w:val="en-US" w:eastAsia="zh-CN" w:bidi="ar-SA"/>
              </w:rPr>
            </w:pPr>
            <w:r>
              <w:rPr>
                <w:rFonts w:hint="eastAsia" w:ascii="新宋体" w:hAnsi="新宋体" w:eastAsia="新宋体" w:cs="新宋体"/>
                <w:color w:val="auto"/>
                <w:szCs w:val="21"/>
                <w:highlight w:val="none"/>
                <w:lang w:val="en-US" w:eastAsia="zh-CN"/>
              </w:rPr>
              <w:t>20分</w:t>
            </w:r>
          </w:p>
        </w:tc>
        <w:tc>
          <w:tcPr>
            <w:tcW w:w="6272" w:type="dxa"/>
            <w:shd w:val="clear" w:color="auto" w:fill="auto"/>
            <w:noWrap w:val="0"/>
            <w:vAlign w:val="center"/>
          </w:tcPr>
          <w:p w14:paraId="1486EAD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eastAsia="zh-CN"/>
              </w:rPr>
              <w:t>经营场所内部</w:t>
            </w:r>
            <w:r>
              <w:rPr>
                <w:rFonts w:hint="eastAsia" w:ascii="新宋体" w:hAnsi="新宋体" w:eastAsia="新宋体" w:cs="新宋体"/>
                <w:color w:val="auto"/>
                <w:szCs w:val="21"/>
                <w:highlight w:val="none"/>
                <w:lang w:val="en-US" w:eastAsia="zh-CN"/>
              </w:rPr>
              <w:t>分工是否明确</w:t>
            </w:r>
            <w:r>
              <w:rPr>
                <w:rFonts w:hint="eastAsia" w:ascii="新宋体" w:hAnsi="新宋体" w:eastAsia="新宋体" w:cs="新宋体"/>
                <w:color w:val="auto"/>
                <w:szCs w:val="21"/>
                <w:highlight w:val="none"/>
                <w:lang w:eastAsia="zh-CN"/>
              </w:rPr>
              <w:t>、</w:t>
            </w:r>
            <w:r>
              <w:rPr>
                <w:rFonts w:hint="eastAsia" w:ascii="新宋体" w:hAnsi="新宋体" w:eastAsia="新宋体" w:cs="新宋体"/>
                <w:color w:val="auto"/>
                <w:szCs w:val="21"/>
                <w:highlight w:val="none"/>
                <w:lang w:val="en-US" w:eastAsia="zh-CN"/>
              </w:rPr>
              <w:t>经营场所及</w:t>
            </w:r>
            <w:r>
              <w:rPr>
                <w:rFonts w:hint="eastAsia" w:ascii="新宋体" w:hAnsi="新宋体" w:eastAsia="新宋体" w:cs="新宋体"/>
                <w:color w:val="auto"/>
                <w:szCs w:val="21"/>
                <w:highlight w:val="none"/>
                <w:lang w:eastAsia="zh-CN"/>
              </w:rPr>
              <w:t>周边环境</w:t>
            </w:r>
            <w:r>
              <w:rPr>
                <w:rFonts w:hint="eastAsia" w:ascii="新宋体" w:hAnsi="新宋体" w:eastAsia="新宋体" w:cs="新宋体"/>
                <w:color w:val="auto"/>
                <w:szCs w:val="21"/>
                <w:highlight w:val="none"/>
                <w:lang w:val="en-US" w:eastAsia="zh-CN"/>
              </w:rPr>
              <w:t>洁净</w:t>
            </w:r>
            <w:r>
              <w:rPr>
                <w:rFonts w:hint="eastAsia" w:ascii="新宋体" w:hAnsi="新宋体" w:eastAsia="新宋体" w:cs="新宋体"/>
                <w:color w:val="auto"/>
                <w:szCs w:val="21"/>
                <w:highlight w:val="none"/>
                <w:lang w:eastAsia="zh-CN"/>
              </w:rPr>
              <w:t>程度情况评分。</w:t>
            </w:r>
            <w:r>
              <w:rPr>
                <w:rFonts w:hint="eastAsia" w:ascii="宋体" w:hAnsi="宋体" w:eastAsia="宋体" w:cs="宋体"/>
                <w:color w:val="auto"/>
                <w:sz w:val="21"/>
                <w:szCs w:val="21"/>
                <w:highlight w:val="none"/>
                <w:lang w:val="en-US" w:eastAsia="zh-CN"/>
              </w:rPr>
              <w:t>（满分20分）</w:t>
            </w:r>
          </w:p>
          <w:p w14:paraId="690DB84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auto"/>
                <w:szCs w:val="21"/>
                <w:highlight w:val="none"/>
                <w:lang w:val="en-US" w:eastAsia="zh-CN"/>
              </w:rPr>
            </w:pPr>
            <w:r>
              <w:rPr>
                <w:rFonts w:hint="eastAsia" w:ascii="新宋体" w:hAnsi="新宋体" w:eastAsia="新宋体" w:cs="新宋体"/>
                <w:color w:val="auto"/>
                <w:szCs w:val="21"/>
                <w:highlight w:val="none"/>
                <w:lang w:eastAsia="zh-CN"/>
              </w:rPr>
              <w:t>（优：</w:t>
            </w:r>
            <w:r>
              <w:rPr>
                <w:rFonts w:hint="eastAsia" w:ascii="新宋体" w:hAnsi="新宋体" w:eastAsia="新宋体" w:cs="新宋体"/>
                <w:color w:val="auto"/>
                <w:szCs w:val="21"/>
                <w:highlight w:val="none"/>
                <w:lang w:val="en-US" w:eastAsia="zh-CN"/>
              </w:rPr>
              <w:t>20分，良16分，合格12分，差0分</w:t>
            </w:r>
            <w:r>
              <w:rPr>
                <w:rFonts w:hint="eastAsia" w:ascii="新宋体" w:hAnsi="新宋体" w:eastAsia="新宋体" w:cs="新宋体"/>
                <w:color w:val="auto"/>
                <w:szCs w:val="21"/>
                <w:highlight w:val="none"/>
                <w:lang w:eastAsia="zh-CN"/>
              </w:rPr>
              <w:t>）</w:t>
            </w:r>
          </w:p>
          <w:p w14:paraId="23FB73C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val="en-US" w:eastAsia="zh-CN"/>
              </w:rPr>
            </w:pPr>
            <w:r>
              <w:rPr>
                <w:rFonts w:hint="eastAsia" w:ascii="新宋体" w:hAnsi="新宋体" w:eastAsia="新宋体" w:cs="新宋体"/>
                <w:b/>
                <w:bCs/>
                <w:color w:val="auto"/>
                <w:szCs w:val="21"/>
                <w:highlight w:val="none"/>
                <w:lang w:val="en-US" w:eastAsia="zh-CN"/>
              </w:rPr>
              <w:t>注：</w:t>
            </w:r>
            <w:r>
              <w:rPr>
                <w:rFonts w:hint="eastAsia" w:ascii="新宋体" w:hAnsi="新宋体" w:eastAsia="新宋体" w:cs="新宋体"/>
                <w:b/>
                <w:bCs/>
                <w:color w:val="auto"/>
                <w:szCs w:val="21"/>
                <w:highlight w:val="none"/>
                <w:lang w:eastAsia="zh-CN"/>
              </w:rPr>
              <w:t>①</w:t>
            </w:r>
            <w:r>
              <w:rPr>
                <w:rFonts w:hint="eastAsia" w:ascii="新宋体" w:hAnsi="新宋体" w:eastAsia="新宋体" w:cs="新宋体"/>
                <w:b/>
                <w:bCs/>
                <w:color w:val="auto"/>
                <w:szCs w:val="21"/>
                <w:highlight w:val="none"/>
                <w:lang w:val="en-US" w:eastAsia="zh-CN"/>
              </w:rPr>
              <w:t>比选申请人须列拟派人员名单，格式自拟，拟派人员名单须含姓名、分工情况、联系电话等；</w:t>
            </w:r>
            <w:r>
              <w:rPr>
                <w:rFonts w:hint="eastAsia" w:ascii="新宋体" w:hAnsi="新宋体" w:eastAsia="新宋体" w:cs="新宋体"/>
                <w:b/>
                <w:bCs/>
                <w:color w:val="auto"/>
                <w:szCs w:val="21"/>
                <w:highlight w:val="none"/>
                <w:lang w:eastAsia="zh-CN"/>
              </w:rPr>
              <w:t>②</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人的</w:t>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场所须提供产权证明文件（所有人应为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人），或租赁合同（租赁单位应当为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w:t>
            </w:r>
            <w:r>
              <w:rPr>
                <w:rFonts w:hint="eastAsia" w:ascii="新宋体" w:hAnsi="新宋体" w:eastAsia="新宋体" w:cs="新宋体"/>
                <w:b/>
                <w:bCs/>
                <w:color w:val="auto"/>
                <w:szCs w:val="21"/>
                <w:highlight w:val="none"/>
                <w:lang w:val="en-US" w:eastAsia="zh-CN"/>
              </w:rPr>
              <w:t>，租赁合同剩余时间须不少于6个月</w:t>
            </w:r>
            <w:r>
              <w:rPr>
                <w:rFonts w:hint="eastAsia" w:ascii="新宋体" w:hAnsi="新宋体" w:eastAsia="新宋体" w:cs="新宋体"/>
                <w:b/>
                <w:bCs/>
                <w:color w:val="auto"/>
                <w:szCs w:val="21"/>
                <w:highlight w:val="none"/>
                <w:lang w:eastAsia="zh-CN"/>
              </w:rPr>
              <w:t>）；</w:t>
            </w:r>
            <w:r>
              <w:rPr>
                <w:rFonts w:hint="eastAsia" w:ascii="新宋体" w:hAnsi="新宋体" w:eastAsia="新宋体" w:cs="新宋体"/>
                <w:b/>
                <w:bCs/>
                <w:color w:val="auto"/>
                <w:szCs w:val="21"/>
                <w:highlight w:val="none"/>
                <w:lang w:val="en-US" w:eastAsia="zh-CN"/>
              </w:rPr>
              <w:fldChar w:fldCharType="begin"/>
            </w:r>
            <w:r>
              <w:rPr>
                <w:rFonts w:hint="eastAsia" w:ascii="新宋体" w:hAnsi="新宋体" w:eastAsia="新宋体" w:cs="新宋体"/>
                <w:b/>
                <w:bCs/>
                <w:color w:val="auto"/>
                <w:szCs w:val="21"/>
                <w:highlight w:val="none"/>
                <w:lang w:val="en-US" w:eastAsia="zh-CN"/>
              </w:rPr>
              <w:instrText xml:space="preserve"> EQ \o\ac(○,3)</w:instrText>
            </w:r>
            <w:r>
              <w:rPr>
                <w:rFonts w:hint="eastAsia" w:ascii="新宋体" w:hAnsi="新宋体" w:eastAsia="新宋体" w:cs="新宋体"/>
                <w:b/>
                <w:bCs/>
                <w:color w:val="auto"/>
                <w:szCs w:val="21"/>
                <w:highlight w:val="none"/>
                <w:lang w:val="en-US" w:eastAsia="zh-CN"/>
              </w:rPr>
              <w:fldChar w:fldCharType="end"/>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场所提供实地图片并明确每个场所</w:t>
            </w:r>
            <w:r>
              <w:rPr>
                <w:rFonts w:hint="eastAsia" w:ascii="新宋体" w:hAnsi="新宋体" w:eastAsia="新宋体" w:cs="新宋体"/>
                <w:b/>
                <w:bCs/>
                <w:color w:val="auto"/>
                <w:szCs w:val="21"/>
                <w:highlight w:val="none"/>
                <w:lang w:val="en-US" w:eastAsia="zh-CN"/>
              </w:rPr>
              <w:t>面积和</w:t>
            </w:r>
            <w:r>
              <w:rPr>
                <w:rFonts w:hint="eastAsia" w:ascii="新宋体" w:hAnsi="新宋体" w:eastAsia="新宋体" w:cs="新宋体"/>
                <w:b/>
                <w:bCs/>
                <w:color w:val="auto"/>
                <w:szCs w:val="21"/>
                <w:highlight w:val="none"/>
                <w:lang w:eastAsia="zh-CN"/>
              </w:rPr>
              <w:t>使用功能</w:t>
            </w:r>
            <w:r>
              <w:rPr>
                <w:rFonts w:hint="eastAsia" w:ascii="新宋体" w:hAnsi="新宋体" w:eastAsia="新宋体" w:cs="新宋体"/>
                <w:b/>
                <w:bCs/>
                <w:color w:val="auto"/>
                <w:szCs w:val="21"/>
                <w:highlight w:val="none"/>
                <w:lang w:val="en-US" w:eastAsia="zh-CN"/>
              </w:rPr>
              <w:t>，周边环境洁净程度须提供经营场地周边环境照片。</w:t>
            </w:r>
          </w:p>
        </w:tc>
      </w:tr>
    </w:tbl>
    <w:p w14:paraId="2FFEFB06">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75A889D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14DDD4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13F5FC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AB6303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5A7A73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EDE25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D683DA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62537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DD12C6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12B04E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717F97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2F6E92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0A5B8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4DA309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443485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0CCBF1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C9D38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2C40E0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8476AF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456612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6953DF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5FF078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43719A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17C2F35">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4073C593">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rPr>
      </w:pPr>
      <w:r>
        <w:rPr>
          <w:rFonts w:hint="eastAsia" w:ascii="方正小标宋简体" w:hAnsi="方正小标宋简体" w:eastAsia="方正小标宋简体" w:cs="方正小标宋简体"/>
          <w:b/>
          <w:bCs/>
          <w:color w:val="000000"/>
          <w:spacing w:val="0"/>
          <w:w w:val="100"/>
          <w:position w:val="0"/>
          <w:sz w:val="30"/>
          <w:szCs w:val="30"/>
          <w:lang w:val="en-US" w:eastAsia="zh-CN"/>
        </w:rPr>
        <w:t>水产类食材</w:t>
      </w:r>
      <w:r>
        <w:rPr>
          <w:rFonts w:hint="eastAsia" w:ascii="方正小标宋简体" w:hAnsi="方正小标宋简体" w:eastAsia="方正小标宋简体" w:cs="方正小标宋简体"/>
          <w:b/>
          <w:bCs/>
          <w:color w:val="000000"/>
          <w:spacing w:val="0"/>
          <w:w w:val="100"/>
          <w:position w:val="0"/>
          <w:sz w:val="30"/>
          <w:szCs w:val="30"/>
        </w:rPr>
        <w:t>采购协议</w:t>
      </w:r>
    </w:p>
    <w:p w14:paraId="5953E111">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000000"/>
          <w:spacing w:val="0"/>
          <w:w w:val="100"/>
          <w:position w:val="0"/>
          <w:sz w:val="24"/>
          <w:szCs w:val="24"/>
        </w:rPr>
      </w:pPr>
    </w:p>
    <w:p w14:paraId="72E05F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甲方：三明明城酒店有限公司</w:t>
      </w:r>
    </w:p>
    <w:p w14:paraId="2E3ED25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乙方：</w:t>
      </w:r>
    </w:p>
    <w:p w14:paraId="4C1AC4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p>
    <w:p w14:paraId="1DEB65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甲乙双方本着公平公正、诚实守信的原则，根据《中华人民共和国民法典》之规定，经协商一致，就一定时间内乙 方向甲方供应产品达成如下合同条款，以资共守：</w:t>
      </w:r>
    </w:p>
    <w:p w14:paraId="285F08C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rPr>
        <w:t>一、</w:t>
      </w:r>
      <w:r>
        <w:rPr>
          <w:rFonts w:hint="eastAsia" w:ascii="黑体" w:hAnsi="黑体" w:eastAsia="黑体" w:cs="黑体"/>
          <w:color w:val="000000"/>
          <w:spacing w:val="0"/>
          <w:w w:val="100"/>
          <w:position w:val="0"/>
          <w:sz w:val="28"/>
          <w:szCs w:val="28"/>
          <w:lang w:eastAsia="zh-CN"/>
        </w:rPr>
        <w:t>甲</w:t>
      </w:r>
      <w:r>
        <w:rPr>
          <w:rFonts w:hint="eastAsia" w:ascii="黑体" w:hAnsi="黑体" w:eastAsia="黑体" w:cs="黑体"/>
          <w:color w:val="000000"/>
          <w:spacing w:val="0"/>
          <w:w w:val="100"/>
          <w:position w:val="0"/>
          <w:sz w:val="28"/>
          <w:szCs w:val="28"/>
        </w:rPr>
        <w:t>乙双方交易程序</w:t>
      </w:r>
    </w:p>
    <w:p w14:paraId="7189BA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1、本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生效后，甲方根据经营需求</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于每日</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点左右向乙方发送次日订单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订单需注明商品的名称、品种（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牌）、规格、计量单位、数</w:t>
      </w:r>
      <w:r>
        <w:rPr>
          <w:rFonts w:hint="eastAsia" w:ascii="宋体" w:hAnsi="宋体" w:eastAsia="仿宋_GB2312" w:cstheme="minorEastAsia"/>
          <w:color w:val="000000"/>
          <w:spacing w:val="0"/>
          <w:w w:val="100"/>
          <w:position w:val="0"/>
          <w:sz w:val="28"/>
          <w:szCs w:val="28"/>
          <w:lang w:val="en-US" w:eastAsia="zh-CN"/>
        </w:rPr>
        <w:t>量</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position w:val="0"/>
          <w:sz w:val="28"/>
          <w:szCs w:val="28"/>
        </w:rPr>
        <w:t>如运送途中发生交通堵塞等临时突发状况，乙方应及时</w:t>
      </w:r>
      <w:r>
        <w:rPr>
          <w:rFonts w:hint="eastAsia" w:ascii="宋体" w:hAnsi="宋体" w:eastAsia="仿宋_GB2312" w:cstheme="minorEastAsia"/>
          <w:color w:val="000000"/>
          <w:spacing w:val="0"/>
          <w:w w:val="100"/>
          <w:position w:val="0"/>
          <w:sz w:val="28"/>
          <w:szCs w:val="28"/>
          <w:lang w:eastAsia="zh-CN"/>
        </w:rPr>
        <w:t>解决并在事发后半小时内送达。</w:t>
      </w:r>
    </w:p>
    <w:p w14:paraId="59FBFF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2、交货方式：由乙方负责送货上门至甲方指定地点（台江店、</w:t>
      </w:r>
      <w:r>
        <w:rPr>
          <w:rFonts w:hint="eastAsia" w:eastAsia="仿宋_GB2312" w:cstheme="minorEastAsia"/>
          <w:color w:val="000000"/>
          <w:spacing w:val="0"/>
          <w:w w:val="100"/>
          <w:position w:val="0"/>
          <w:sz w:val="28"/>
          <w:szCs w:val="28"/>
          <w:lang w:val="en-US" w:eastAsia="zh-CN"/>
        </w:rPr>
        <w:t>新城店</w:t>
      </w:r>
      <w:r>
        <w:rPr>
          <w:rFonts w:hint="eastAsia" w:ascii="宋体" w:hAnsi="宋体" w:eastAsia="仿宋_GB2312" w:cstheme="minorEastAsia"/>
          <w:color w:val="000000"/>
          <w:spacing w:val="0"/>
          <w:w w:val="100"/>
          <w:position w:val="0"/>
          <w:sz w:val="28"/>
          <w:szCs w:val="28"/>
          <w:lang w:val="en-US" w:eastAsia="zh-CN"/>
        </w:rPr>
        <w:t>、沙县运营中心、城发食堂）</w:t>
      </w:r>
      <w:r>
        <w:rPr>
          <w:rFonts w:hint="eastAsia" w:ascii="宋体" w:hAnsi="宋体" w:eastAsia="仿宋_GB2312" w:cstheme="minorEastAsia"/>
          <w:color w:val="000000"/>
          <w:spacing w:val="0"/>
          <w:w w:val="100"/>
          <w:position w:val="0"/>
          <w:sz w:val="28"/>
          <w:szCs w:val="28"/>
          <w:lang w:eastAsia="zh-CN"/>
        </w:rPr>
        <w:t>。</w:t>
      </w:r>
      <w:r>
        <w:rPr>
          <w:rFonts w:hint="eastAsia" w:eastAsia="仿宋_GB2312" w:cstheme="minorEastAsia"/>
          <w:color w:val="000000"/>
          <w:spacing w:val="0"/>
          <w:w w:val="100"/>
          <w:position w:val="0"/>
          <w:sz w:val="28"/>
          <w:szCs w:val="28"/>
          <w:lang w:val="en-US" w:eastAsia="zh-CN"/>
        </w:rPr>
        <w:t xml:space="preserve"> </w:t>
      </w:r>
    </w:p>
    <w:p w14:paraId="2A4BF79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3、交货时间、地点：</w:t>
      </w:r>
      <w:r>
        <w:rPr>
          <w:rFonts w:hint="eastAsia" w:ascii="宋体" w:hAnsi="宋体" w:eastAsia="仿宋_GB2312" w:cstheme="minorEastAsia"/>
          <w:color w:val="000000"/>
          <w:spacing w:val="0"/>
          <w:w w:val="100"/>
          <w:position w:val="0"/>
          <w:sz w:val="28"/>
          <w:szCs w:val="28"/>
        </w:rPr>
        <w:t>乙方每日上午</w:t>
      </w:r>
      <w:r>
        <w:rPr>
          <w:rFonts w:hint="eastAsia" w:ascii="宋体" w:hAnsi="宋体" w:eastAsia="仿宋_GB2312" w:cstheme="minorEastAsia"/>
          <w:color w:val="000000"/>
          <w:spacing w:val="0"/>
          <w:w w:val="100"/>
          <w:position w:val="0"/>
          <w:sz w:val="28"/>
          <w:szCs w:val="28"/>
          <w:lang w:val="en-US" w:eastAsia="zh-CN"/>
        </w:rPr>
        <w:t>7</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30</w:t>
      </w:r>
      <w:r>
        <w:rPr>
          <w:rFonts w:hint="eastAsia" w:ascii="宋体" w:hAnsi="宋体" w:eastAsia="仿宋_GB2312" w:cstheme="minorEastAsia"/>
          <w:color w:val="000000"/>
          <w:spacing w:val="0"/>
          <w:w w:val="100"/>
          <w:position w:val="0"/>
          <w:sz w:val="28"/>
          <w:szCs w:val="28"/>
        </w:rPr>
        <w:t>前供货至</w:t>
      </w:r>
      <w:r>
        <w:rPr>
          <w:rFonts w:hint="eastAsia" w:ascii="宋体" w:hAnsi="宋体" w:eastAsia="仿宋_GB2312" w:cstheme="minorEastAsia"/>
          <w:color w:val="000000"/>
          <w:spacing w:val="0"/>
          <w:w w:val="100"/>
          <w:position w:val="0"/>
          <w:sz w:val="28"/>
          <w:szCs w:val="28"/>
          <w:lang w:val="en-US" w:eastAsia="zh-CN"/>
        </w:rPr>
        <w:t>甲方指定地点，并确保食材新鲜、</w:t>
      </w:r>
      <w:r>
        <w:rPr>
          <w:rFonts w:hint="eastAsia" w:eastAsia="仿宋_GB2312" w:cstheme="minorEastAsia"/>
          <w:color w:val="000000"/>
          <w:spacing w:val="0"/>
          <w:w w:val="100"/>
          <w:position w:val="0"/>
          <w:sz w:val="28"/>
          <w:szCs w:val="28"/>
          <w:lang w:val="en-US" w:eastAsia="zh-CN"/>
        </w:rPr>
        <w:t>干净卫生、无破损</w:t>
      </w:r>
      <w:r>
        <w:rPr>
          <w:rFonts w:hint="eastAsia" w:ascii="宋体" w:hAnsi="宋体" w:eastAsia="仿宋_GB2312" w:cstheme="minorEastAsia"/>
          <w:color w:val="000000"/>
          <w:spacing w:val="0"/>
          <w:w w:val="100"/>
          <w:position w:val="0"/>
          <w:sz w:val="28"/>
          <w:szCs w:val="28"/>
          <w:lang w:val="en-US" w:eastAsia="zh-CN"/>
        </w:rPr>
        <w:t>。履行地点：甲方指定地点（丹蓉店、新都汇店、台江店、沙县明城酒店、沙县运营中心、城发食堂）</w:t>
      </w:r>
    </w:p>
    <w:p w14:paraId="57AB8A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4.指定收货人：张小芳（三元区） 联系电话：15980761346；谢婷婷（沙县区），联系电话：13616951659      </w:t>
      </w:r>
      <w:r>
        <w:rPr>
          <w:rFonts w:hint="eastAsia" w:ascii="宋体" w:hAnsi="宋体" w:eastAsia="仿宋_GB2312" w:cstheme="minorEastAsia"/>
          <w:color w:val="000000"/>
          <w:spacing w:val="0"/>
          <w:w w:val="100"/>
          <w:position w:val="0"/>
          <w:sz w:val="28"/>
          <w:szCs w:val="28"/>
        </w:rPr>
        <w:t xml:space="preserve">     </w:t>
      </w:r>
    </w:p>
    <w:p w14:paraId="08FCA04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商品送达后由</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方使用部门、仓管员对按照</w:t>
      </w:r>
      <w:r>
        <w:rPr>
          <w:rFonts w:hint="eastAsia" w:ascii="宋体" w:hAnsi="宋体" w:eastAsia="仿宋_GB2312" w:cstheme="minorEastAsia"/>
          <w:color w:val="000000"/>
          <w:spacing w:val="0"/>
          <w:w w:val="100"/>
          <w:position w:val="0"/>
          <w:sz w:val="28"/>
          <w:szCs w:val="28"/>
        </w:rPr>
        <w:t>甲方发送</w:t>
      </w:r>
      <w:r>
        <w:rPr>
          <w:rFonts w:hint="eastAsia" w:ascii="宋体" w:hAnsi="宋体" w:eastAsia="仿宋_GB2312" w:cstheme="minorEastAsia"/>
          <w:color w:val="000000"/>
          <w:spacing w:val="0"/>
          <w:w w:val="100"/>
          <w:position w:val="0"/>
          <w:sz w:val="28"/>
          <w:szCs w:val="28"/>
          <w:lang w:val="en-US" w:eastAsia="zh-CN"/>
        </w:rPr>
        <w:t>的</w:t>
      </w:r>
      <w:r>
        <w:rPr>
          <w:rFonts w:hint="eastAsia" w:ascii="宋体" w:hAnsi="宋体" w:eastAsia="仿宋_GB2312" w:cstheme="minorEastAsia"/>
          <w:color w:val="000000"/>
          <w:spacing w:val="0"/>
          <w:w w:val="100"/>
          <w:position w:val="0"/>
          <w:sz w:val="28"/>
          <w:szCs w:val="28"/>
        </w:rPr>
        <w:t>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包含</w:t>
      </w:r>
      <w:r>
        <w:rPr>
          <w:rFonts w:hint="eastAsia" w:ascii="宋体" w:hAnsi="宋体" w:eastAsia="仿宋_GB2312" w:cstheme="minorEastAsia"/>
          <w:color w:val="000000"/>
          <w:spacing w:val="0"/>
          <w:w w:val="100"/>
          <w:position w:val="0"/>
          <w:sz w:val="28"/>
          <w:szCs w:val="28"/>
        </w:rPr>
        <w:t>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对商品的品质、数量等进行验收，并由甲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双方共同在送货单上签字确认。</w:t>
      </w:r>
    </w:p>
    <w:p w14:paraId="76297B2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送货</w:t>
      </w:r>
      <w:r>
        <w:rPr>
          <w:rFonts w:hint="eastAsia" w:ascii="宋体" w:hAnsi="宋体" w:eastAsia="仿宋_GB2312" w:cstheme="minorEastAsia"/>
          <w:color w:val="000000"/>
          <w:spacing w:val="0"/>
          <w:w w:val="100"/>
          <w:position w:val="0"/>
          <w:sz w:val="28"/>
          <w:szCs w:val="28"/>
          <w:lang w:val="en-US" w:eastAsia="zh-CN"/>
        </w:rPr>
        <w:t>的数量按</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方的采购订单数量为准。食材</w:t>
      </w:r>
      <w:r>
        <w:rPr>
          <w:rFonts w:hint="eastAsia" w:ascii="宋体" w:hAnsi="宋体" w:eastAsia="仿宋_GB2312" w:cstheme="minorEastAsia"/>
          <w:color w:val="000000"/>
          <w:spacing w:val="0"/>
          <w:w w:val="100"/>
          <w:position w:val="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rPr>
        <w:t>小时之内按订单所列数量补齐；</w:t>
      </w:r>
    </w:p>
    <w:p w14:paraId="7EC41DB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4AD6440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8、甲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双方对商品的数量、品质等问题的异议期为：甲方对数量的异议期为收货后7天内，对质量的异议期为收货后3个月内。</w:t>
      </w:r>
    </w:p>
    <w:p w14:paraId="422D957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二、商品的约定条款</w:t>
      </w:r>
    </w:p>
    <w:p w14:paraId="24A8C94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1、商品质量：乙方向甲方提供的商品</w:t>
      </w:r>
      <w:r>
        <w:rPr>
          <w:rFonts w:hint="eastAsia" w:ascii="宋体" w:hAnsi="宋体" w:eastAsia="仿宋_GB2312" w:cstheme="minorEastAsia"/>
          <w:color w:val="000000"/>
          <w:spacing w:val="0"/>
          <w:w w:val="100"/>
          <w:position w:val="0"/>
          <w:sz w:val="28"/>
          <w:szCs w:val="28"/>
        </w:rPr>
        <w:t>必须符合《中华人民共和国食品安全法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中华人民共和国农产品质量安全法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中华人民共和国产品质量法》及国家行业标准的有关规定，供应的货物应留有三分之二（含）以上的保质期限，货物验收实行索证制度。</w:t>
      </w:r>
    </w:p>
    <w:p w14:paraId="3FE9865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1.1</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所有鱼必须杀好、去除鱼鳞鱼鳃和内脏，货物重量按加工后的重量×（1+10%）计算。</w:t>
      </w:r>
    </w:p>
    <w:p w14:paraId="69D93C03">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1.2</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鲜草鱼、罗非鱼、鲤鱼、白鲢鱼等必须用鲜活鱼进行宰杀；冰鲜鱿鱼、冰鲜带鱼、冰鲜巴浪鱼必须是在保质期内正常保鲜的安全卫生产品而非冻品。</w:t>
      </w:r>
    </w:p>
    <w:p w14:paraId="2751B1BB">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1.3</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草鱼、白鲢鱼、鲤鱼必须从头部开始切割成两半；带鱼尖嘴部分应去除，所有鱼均需去除鱼鳞鱼鳃和内脏。</w:t>
      </w:r>
    </w:p>
    <w:p w14:paraId="3933E266">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1.4</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其他鱼宰杀按采购人要求。</w:t>
      </w:r>
    </w:p>
    <w:p w14:paraId="08FA0B2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1.5</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质量要求：鱼，眼球饱满，角膜透明，鳃色鲜红，鳃丝清晰，鱼鳞紧贴完整，体表有光泽，肌肉有弹性，鱼腹无膨胀现象。宰杀后的鱼送达采购人地点不得超过6个小时。</w:t>
      </w:r>
    </w:p>
    <w:p w14:paraId="3B0EB897">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1.6</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虾，头胸节与腹节连接处紧密，虾体甲壳下不泛红，虾体组织完好，细胞充盈水份，膨胀而富弹力，虾体外表洁净，触之有干燥感。</w:t>
      </w:r>
    </w:p>
    <w:p w14:paraId="5135E465">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1.7</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蟹，手提蟹体，肢体（步足）向下松垂为新鲜，腹脐上方没有黑色“骨印”泛出，“蟹黄”凝固，鳃丝洁净清晰为新鲜。前述鱼、虾、蟹大小符合采购人要求。无有害物质残留，无病害。</w:t>
      </w:r>
    </w:p>
    <w:p w14:paraId="586C80A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eastAsia="仿宋_GB2312" w:cstheme="minorEastAsia"/>
          <w:color w:val="000000"/>
          <w:spacing w:val="0"/>
          <w:w w:val="100"/>
          <w:position w:val="0"/>
          <w:sz w:val="28"/>
          <w:szCs w:val="28"/>
          <w:lang w:val="en-US" w:eastAsia="zh-CN"/>
        </w:rPr>
        <w:t>1.8</w:t>
      </w:r>
      <w:r>
        <w:rPr>
          <w:rFonts w:hint="eastAsia" w:ascii="宋体" w:hAnsi="宋体" w:eastAsia="仿宋_GB2312" w:cstheme="minorEastAsia"/>
          <w:color w:val="000000"/>
          <w:spacing w:val="0"/>
          <w:w w:val="100"/>
          <w:position w:val="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position w:val="0"/>
          <w:sz w:val="28"/>
          <w:szCs w:val="28"/>
          <w:lang w:val="en-US" w:eastAsia="zh-CN"/>
        </w:rPr>
        <w:t>及</w:t>
      </w:r>
      <w:r>
        <w:rPr>
          <w:rFonts w:hint="eastAsia" w:ascii="宋体" w:hAnsi="宋体" w:eastAsia="仿宋_GB2312" w:cstheme="minorEastAsia"/>
          <w:color w:val="000000"/>
          <w:spacing w:val="0"/>
          <w:w w:val="100"/>
          <w:position w:val="0"/>
          <w:sz w:val="28"/>
          <w:szCs w:val="28"/>
        </w:rPr>
        <w:t>国家行业标准的有关规定</w:t>
      </w:r>
      <w:r>
        <w:rPr>
          <w:rFonts w:hint="eastAsia" w:ascii="宋体" w:hAnsi="宋体" w:eastAsia="仿宋_GB2312" w:cstheme="minorEastAsia"/>
          <w:color w:val="000000"/>
          <w:spacing w:val="0"/>
          <w:w w:val="100"/>
          <w:position w:val="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position w:val="0"/>
          <w:sz w:val="28"/>
          <w:szCs w:val="28"/>
          <w:lang w:val="en-US" w:eastAsia="zh-CN"/>
        </w:rPr>
        <w:t>应</w:t>
      </w:r>
      <w:r>
        <w:rPr>
          <w:rFonts w:hint="eastAsia" w:ascii="宋体" w:hAnsi="宋体" w:eastAsia="仿宋_GB2312" w:cstheme="minorEastAsia"/>
          <w:color w:val="000000"/>
          <w:spacing w:val="0"/>
          <w:w w:val="100"/>
          <w:position w:val="0"/>
          <w:sz w:val="28"/>
          <w:szCs w:val="28"/>
          <w:lang w:eastAsia="zh-CN"/>
        </w:rPr>
        <w:t>承担</w:t>
      </w:r>
      <w:r>
        <w:rPr>
          <w:rFonts w:hint="eastAsia" w:ascii="宋体" w:hAnsi="宋体" w:eastAsia="仿宋_GB2312" w:cstheme="minorEastAsia"/>
          <w:color w:val="000000"/>
          <w:spacing w:val="0"/>
          <w:w w:val="100"/>
          <w:position w:val="0"/>
          <w:sz w:val="28"/>
          <w:szCs w:val="28"/>
          <w:lang w:val="en-US" w:eastAsia="zh-CN"/>
        </w:rPr>
        <w:t>相应的</w:t>
      </w:r>
      <w:r>
        <w:rPr>
          <w:rFonts w:hint="eastAsia" w:ascii="宋体" w:hAnsi="宋体" w:eastAsia="仿宋_GB2312" w:cstheme="minorEastAsia"/>
          <w:color w:val="000000"/>
          <w:spacing w:val="0"/>
          <w:w w:val="100"/>
          <w:position w:val="0"/>
          <w:sz w:val="28"/>
          <w:szCs w:val="28"/>
          <w:lang w:eastAsia="zh-CN"/>
        </w:rPr>
        <w:t>经济赔偿责任及法律责任（</w:t>
      </w:r>
      <w:r>
        <w:rPr>
          <w:rFonts w:hint="eastAsia" w:ascii="宋体" w:hAnsi="宋体" w:eastAsia="仿宋_GB2312" w:cstheme="minorEastAsia"/>
          <w:color w:val="000000"/>
          <w:spacing w:val="0"/>
          <w:w w:val="100"/>
          <w:position w:val="0"/>
          <w:sz w:val="28"/>
          <w:szCs w:val="28"/>
          <w:lang w:val="en-US" w:eastAsia="zh-CN"/>
        </w:rPr>
        <w:t>包括由此造成甲方一切损失的赔偿</w:t>
      </w:r>
      <w:r>
        <w:rPr>
          <w:rFonts w:hint="eastAsia" w:ascii="宋体" w:hAnsi="宋体" w:eastAsia="仿宋_GB2312" w:cstheme="minorEastAsia"/>
          <w:color w:val="000000"/>
          <w:spacing w:val="0"/>
          <w:w w:val="100"/>
          <w:position w:val="0"/>
          <w:sz w:val="28"/>
          <w:szCs w:val="28"/>
          <w:lang w:eastAsia="zh-CN"/>
        </w:rPr>
        <w:t>）。</w:t>
      </w:r>
    </w:p>
    <w:p w14:paraId="6EFC731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000000"/>
          <w:spacing w:val="0"/>
          <w:w w:val="100"/>
          <w:position w:val="0"/>
          <w:sz w:val="28"/>
          <w:szCs w:val="28"/>
          <w:lang w:val="en-US" w:eastAsia="zh-CN"/>
        </w:rPr>
        <w:t>2、商品的数量和计量单位：供货商品的数量以甲方向乙方发出的订单为准，计量单位采用国家规定的计量单位。</w:t>
      </w:r>
    </w:p>
    <w:p w14:paraId="1607C0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、供货价格及结算：</w:t>
      </w:r>
    </w:p>
    <w:p w14:paraId="49D774F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w:t>
      </w:r>
      <w:r>
        <w:rPr>
          <w:rFonts w:hint="eastAsia" w:eastAsia="仿宋_GB2312" w:cstheme="minorEastAsia"/>
          <w:color w:val="000000"/>
          <w:spacing w:val="0"/>
          <w:w w:val="100"/>
          <w:position w:val="0"/>
          <w:sz w:val="28"/>
          <w:szCs w:val="28"/>
          <w:lang w:val="en-US" w:eastAsia="zh-CN"/>
        </w:rPr>
        <w:t>半月</w:t>
      </w:r>
      <w:r>
        <w:rPr>
          <w:rFonts w:hint="eastAsia" w:ascii="宋体" w:hAnsi="宋体" w:eastAsia="仿宋_GB2312" w:cstheme="minorEastAsia"/>
          <w:color w:val="000000"/>
          <w:spacing w:val="0"/>
          <w:w w:val="100"/>
          <w:position w:val="0"/>
          <w:sz w:val="28"/>
          <w:szCs w:val="28"/>
          <w:lang w:val="en-US" w:eastAsia="zh-CN"/>
        </w:rPr>
        <w:t>定价一次；对价格不符合市场报价的给与纠正、警告。</w:t>
      </w:r>
      <w:r>
        <w:rPr>
          <w:rFonts w:hint="eastAsia" w:ascii="宋体" w:hAnsi="宋体" w:eastAsia="仿宋_GB2312" w:cstheme="minorEastAsia"/>
          <w:color w:val="000000"/>
          <w:spacing w:val="0"/>
          <w:w w:val="100"/>
          <w:position w:val="0"/>
          <w:sz w:val="28"/>
          <w:szCs w:val="28"/>
        </w:rPr>
        <w:tab/>
      </w:r>
    </w:p>
    <w:p w14:paraId="4C14337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商品价格的周期按酒店定价周期：</w:t>
      </w:r>
    </w:p>
    <w:p w14:paraId="27E5076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商品的报价清单通过电子邮件、微信方式发送和接收；</w:t>
      </w:r>
    </w:p>
    <w:p w14:paraId="43BD57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4</w:t>
      </w:r>
      <w:r>
        <w:rPr>
          <w:rFonts w:hint="eastAsia" w:ascii="宋体" w:hAnsi="宋体" w:eastAsia="仿宋_GB2312" w:cstheme="minorEastAsia"/>
          <w:color w:val="000000"/>
          <w:spacing w:val="0"/>
          <w:w w:val="100"/>
          <w:position w:val="0"/>
          <w:sz w:val="28"/>
          <w:szCs w:val="28"/>
          <w:lang w:val="en-US" w:eastAsia="zh-CN"/>
        </w:rPr>
        <w:t>商品的价格应包括税金、运输费、装卸费、包装费等一切费用的包干价格；</w:t>
      </w:r>
    </w:p>
    <w:p w14:paraId="0E13E1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lang w:val="en-US" w:eastAsia="zh-CN"/>
        </w:rPr>
        <w:t>商品的价格在定价周期内，不得高于定价，当市场价低于定价时，乙方需调整为符合市场的价格。</w:t>
      </w:r>
    </w:p>
    <w:p w14:paraId="731D341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lang w:val="en-US" w:eastAsia="zh-CN"/>
        </w:rPr>
        <w:t>未定价的商品按市场价格及酒店采购询价小组定价后定价，供方不得虚高价格。</w:t>
      </w:r>
    </w:p>
    <w:p w14:paraId="3FD9D9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4、商品的验收：</w:t>
      </w:r>
    </w:p>
    <w:p w14:paraId="649A633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4.1乙方保证其提供的商品符合中华人民法律法规、各行政部门的规章制度、地方性法规、行政命令、各行业规范的规定和双方的约定。</w:t>
      </w:r>
    </w:p>
    <w:p w14:paraId="73E3578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4.2甲方验收商品时，乙方应将下列相关证件及所有商品检测报告交付甲方。</w:t>
      </w:r>
    </w:p>
    <w:p w14:paraId="405E78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7471EA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4.2.2 送货清单：提供一式三联的送货清单并标明单位全称加盖印章。</w:t>
      </w:r>
    </w:p>
    <w:p w14:paraId="262CA76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4.3如有肉眼无法查验的农药超标，导致食物中毒，经卫生主管部门确认为食物中毒为乙方的责任，则由乙方承担经济赔偿责任。</w:t>
      </w:r>
    </w:p>
    <w:p w14:paraId="7CFFDD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4.4乙方不得向甲方供应临近保质期的商品，若发现向甲方供应保质期过半的商品，需方有权拒收并退回。</w:t>
      </w:r>
    </w:p>
    <w:p w14:paraId="499EAE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4.5乙方须对甲方承担商品的退换货服务。</w:t>
      </w:r>
    </w:p>
    <w:p w14:paraId="78955D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4.6乙方所提供的商品，经甲方指定的部门或人员验收核对无误并在送货单盖章或签字及乙方所提供相关证件、商品检测报告有效后视为商品已完成交付。</w:t>
      </w:r>
    </w:p>
    <w:p w14:paraId="3AB8A74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5、商品的发票：</w:t>
      </w:r>
    </w:p>
    <w:p w14:paraId="2A7315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5.1乙方在与甲方对账确认货款金额后，乙方开具有效合法的：</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增值税普通发票、</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增值税专用发票、税率</w:t>
      </w:r>
      <w:r>
        <w:rPr>
          <w:rFonts w:hint="eastAsia"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lang w:val="en-US" w:eastAsia="zh-CN"/>
        </w:rPr>
        <w:t>%发票给甲方。</w:t>
      </w:r>
    </w:p>
    <w:p w14:paraId="69BCFC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5.2乙方开具的发票直接交到甲方指定的部门或人员手中，不得将发票随意交给甲方其他工作人员。</w:t>
      </w:r>
    </w:p>
    <w:p w14:paraId="0599B7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6、商品的包装</w:t>
      </w:r>
    </w:p>
    <w:p w14:paraId="41DEFE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6.1乙方供应的商品包装应符合国家的规定及双方的约定，并确保商品安全、卫生良好交甲方使用。</w:t>
      </w:r>
    </w:p>
    <w:p w14:paraId="42BDBF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1B8885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三</w:t>
      </w:r>
      <w:r>
        <w:rPr>
          <w:rFonts w:hint="eastAsia" w:ascii="黑体" w:hAnsi="黑体" w:eastAsia="黑体" w:cs="黑体"/>
          <w:color w:val="000000"/>
          <w:spacing w:val="0"/>
          <w:w w:val="100"/>
          <w:position w:val="0"/>
          <w:sz w:val="28"/>
          <w:szCs w:val="28"/>
        </w:rPr>
        <w:t>、付款条款</w:t>
      </w:r>
    </w:p>
    <w:p w14:paraId="0508E2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 xml:space="preserve"> 1、付款方式：（均以人民币结算）。</w:t>
      </w:r>
    </w:p>
    <w:p w14:paraId="3B6CAB5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甲方仅以乙方为货款的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款人，且本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之乙方与甲方提供的发票的出票人与货款的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款人为同一人。经双方同意以银行转账方式将本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项下的款项支付至乙方指定的如下银行账户：</w:t>
      </w:r>
    </w:p>
    <w:p w14:paraId="6D26F2D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户</w:t>
      </w:r>
      <w:r>
        <w:rPr>
          <w:rFonts w:hint="eastAsia" w:ascii="宋体" w:hAnsi="宋体"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rPr>
        <w:t>名：</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74DEB7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开户</w:t>
      </w:r>
      <w:r>
        <w:rPr>
          <w:rFonts w:hint="eastAsia" w:ascii="宋体" w:hAnsi="宋体" w:eastAsia="仿宋_GB2312" w:cstheme="minorEastAsia"/>
          <w:color w:val="000000"/>
          <w:spacing w:val="0"/>
          <w:w w:val="100"/>
          <w:position w:val="0"/>
          <w:sz w:val="28"/>
          <w:szCs w:val="28"/>
          <w:lang w:val="en-US" w:eastAsia="zh-CN"/>
        </w:rPr>
        <w:t>银</w:t>
      </w:r>
      <w:r>
        <w:rPr>
          <w:rFonts w:hint="eastAsia" w:ascii="宋体" w:hAnsi="宋体" w:eastAsia="仿宋_GB2312" w:cstheme="minorEastAsia"/>
          <w:color w:val="000000"/>
          <w:spacing w:val="0"/>
          <w:w w:val="100"/>
          <w:position w:val="0"/>
          <w:sz w:val="28"/>
          <w:szCs w:val="28"/>
        </w:rPr>
        <w:t>行：</w:t>
      </w:r>
      <w:r>
        <w:rPr>
          <w:rFonts w:hint="eastAsia" w:ascii="宋体" w:hAnsi="宋体" w:eastAsia="仿宋_GB2312" w:cstheme="minorEastAsia"/>
          <w:color w:val="000000"/>
          <w:spacing w:val="0"/>
          <w:w w:val="100"/>
          <w:position w:val="0"/>
          <w:sz w:val="28"/>
          <w:szCs w:val="28"/>
          <w:u w:val="single"/>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71BCD86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银行账号：</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1920440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2、付款期限</w:t>
      </w:r>
    </w:p>
    <w:p w14:paraId="2E86BB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（1）甲方向乙方的付款</w:t>
      </w:r>
      <w:r>
        <w:rPr>
          <w:rFonts w:hint="eastAsia" w:ascii="宋体" w:hAnsi="宋体" w:eastAsia="仿宋_GB2312" w:cstheme="minorEastAsia"/>
          <w:color w:val="000000"/>
          <w:spacing w:val="0"/>
          <w:w w:val="100"/>
          <w:position w:val="0"/>
          <w:sz w:val="28"/>
          <w:szCs w:val="28"/>
          <w:lang w:val="en-US" w:eastAsia="zh-CN"/>
        </w:rPr>
        <w:t>账</w:t>
      </w:r>
      <w:r>
        <w:rPr>
          <w:rFonts w:hint="eastAsia" w:ascii="宋体" w:hAnsi="宋体" w:eastAsia="仿宋_GB2312" w:cstheme="minorEastAsia"/>
          <w:color w:val="000000"/>
          <w:spacing w:val="0"/>
          <w:w w:val="100"/>
          <w:position w:val="0"/>
          <w:sz w:val="28"/>
          <w:szCs w:val="28"/>
        </w:rPr>
        <w:t>期为</w:t>
      </w: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个自然月结算一次。</w:t>
      </w:r>
    </w:p>
    <w:p w14:paraId="761036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（2）对账期限为发生销售后次月的</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个工作日内</w:t>
      </w:r>
      <w:r>
        <w:rPr>
          <w:rFonts w:hint="eastAsia" w:ascii="宋体" w:hAnsi="宋体" w:eastAsia="仿宋_GB2312" w:cstheme="minorEastAsia"/>
          <w:color w:val="000000"/>
          <w:spacing w:val="0"/>
          <w:w w:val="100"/>
          <w:position w:val="0"/>
          <w:sz w:val="28"/>
          <w:szCs w:val="28"/>
          <w:lang w:eastAsia="zh-CN"/>
        </w:rPr>
        <w:t>（如遇节假日顺延）</w:t>
      </w:r>
      <w:r>
        <w:rPr>
          <w:rFonts w:hint="eastAsia" w:ascii="宋体" w:hAnsi="宋体" w:eastAsia="仿宋_GB2312" w:cstheme="minorEastAsia"/>
          <w:color w:val="000000"/>
          <w:spacing w:val="0"/>
          <w:w w:val="100"/>
          <w:position w:val="0"/>
          <w:sz w:val="28"/>
          <w:szCs w:val="28"/>
        </w:rPr>
        <w:t>。</w:t>
      </w:r>
    </w:p>
    <w:p w14:paraId="4DD26C0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付款</w:t>
      </w:r>
      <w:r>
        <w:rPr>
          <w:rFonts w:hint="eastAsia" w:ascii="宋体" w:hAnsi="宋体" w:eastAsia="仿宋_GB2312" w:cstheme="minorEastAsia"/>
          <w:color w:val="000000"/>
          <w:spacing w:val="0"/>
          <w:w w:val="100"/>
          <w:position w:val="0"/>
          <w:sz w:val="28"/>
          <w:szCs w:val="28"/>
          <w:lang w:val="en-US" w:eastAsia="zh-CN"/>
        </w:rPr>
        <w:t>核算</w:t>
      </w:r>
    </w:p>
    <w:p w14:paraId="305AE73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bCs/>
          <w:color w:val="auto"/>
          <w:sz w:val="28"/>
          <w:szCs w:val="28"/>
          <w:highlight w:val="none"/>
          <w:lang w:eastAsia="zh-CN"/>
        </w:rPr>
      </w:pPr>
      <w:r>
        <w:rPr>
          <w:rFonts w:hint="eastAsia" w:ascii="宋体" w:hAnsi="宋体" w:eastAsia="仿宋_GB2312" w:cstheme="minorEastAsia"/>
          <w:color w:val="000000"/>
          <w:spacing w:val="0"/>
          <w:w w:val="100"/>
          <w:position w:val="0"/>
          <w:sz w:val="28"/>
          <w:szCs w:val="28"/>
        </w:rPr>
        <w:t>甲乙</w:t>
      </w:r>
      <w:r>
        <w:rPr>
          <w:rFonts w:hint="eastAsia" w:ascii="宋体" w:hAnsi="宋体" w:eastAsia="仿宋_GB2312" w:cstheme="minorEastAsia"/>
          <w:color w:val="000000"/>
          <w:spacing w:val="0"/>
          <w:w w:val="100"/>
          <w:position w:val="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方公章。</w:t>
      </w:r>
    </w:p>
    <w:p w14:paraId="1E7FF9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四</w:t>
      </w:r>
      <w:r>
        <w:rPr>
          <w:rFonts w:hint="eastAsia" w:ascii="黑体" w:hAnsi="黑体" w:eastAsia="黑体" w:cs="黑体"/>
          <w:color w:val="000000"/>
          <w:spacing w:val="0"/>
          <w:w w:val="100"/>
          <w:position w:val="0"/>
          <w:sz w:val="28"/>
          <w:szCs w:val="28"/>
        </w:rPr>
        <w:t>、 违约责任</w:t>
      </w:r>
    </w:p>
    <w:p w14:paraId="049DAC0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1、甲方违约责任</w:t>
      </w:r>
    </w:p>
    <w:p w14:paraId="1B7A23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甲方无正当理由拒绝接收货物的，应承担因此给乙方造成的损失。</w:t>
      </w:r>
    </w:p>
    <w:p w14:paraId="5244793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2、乙方违约责任</w:t>
      </w:r>
    </w:p>
    <w:p w14:paraId="1906A0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2.1</w:t>
      </w:r>
      <w:r>
        <w:rPr>
          <w:rFonts w:hint="eastAsia" w:ascii="宋体" w:hAnsi="宋体" w:eastAsia="仿宋_GB2312" w:cstheme="minorEastAsia"/>
          <w:color w:val="000000"/>
          <w:spacing w:val="0"/>
          <w:w w:val="100"/>
          <w:position w:val="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如甲方不同意使用的，</w:t>
      </w:r>
      <w:r>
        <w:rPr>
          <w:rFonts w:hint="eastAsia" w:ascii="宋体" w:hAnsi="宋体" w:eastAsia="仿宋_GB2312" w:cstheme="minorEastAsia"/>
          <w:color w:val="000000"/>
          <w:spacing w:val="0"/>
          <w:w w:val="100"/>
          <w:position w:val="0"/>
          <w:sz w:val="28"/>
          <w:szCs w:val="28"/>
          <w:lang w:val="en-US" w:eastAsia="zh-CN"/>
        </w:rPr>
        <w:t>必须</w:t>
      </w:r>
      <w:r>
        <w:rPr>
          <w:rFonts w:hint="eastAsia" w:ascii="宋体" w:hAnsi="宋体" w:eastAsia="仿宋_GB2312" w:cstheme="minorEastAsia"/>
          <w:color w:val="000000"/>
          <w:spacing w:val="0"/>
          <w:w w:val="100"/>
          <w:position w:val="0"/>
          <w:sz w:val="28"/>
          <w:szCs w:val="28"/>
        </w:rPr>
        <w:t>退货，并由乙方承担因此而产生的费用。</w:t>
      </w:r>
    </w:p>
    <w:p w14:paraId="4EF3BCE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2.2</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未</w:t>
      </w:r>
      <w:r>
        <w:rPr>
          <w:rFonts w:hint="eastAsia" w:ascii="宋体" w:hAnsi="宋体" w:eastAsia="仿宋_GB2312" w:cstheme="minorEastAsia"/>
          <w:color w:val="000000"/>
          <w:spacing w:val="0"/>
          <w:w w:val="100"/>
          <w:position w:val="0"/>
          <w:sz w:val="28"/>
          <w:szCs w:val="28"/>
        </w:rPr>
        <w:t>能按时送达货物又没有及时</w:t>
      </w:r>
      <w:r>
        <w:rPr>
          <w:rFonts w:hint="eastAsia" w:ascii="宋体" w:hAnsi="宋体" w:eastAsia="仿宋_GB2312" w:cstheme="minorEastAsia"/>
          <w:color w:val="000000"/>
          <w:spacing w:val="0"/>
          <w:w w:val="100"/>
          <w:position w:val="0"/>
          <w:sz w:val="28"/>
          <w:szCs w:val="28"/>
          <w:lang w:eastAsia="zh-CN"/>
        </w:rPr>
        <w:t>对突发事件做出响应和处理</w:t>
      </w:r>
      <w:r>
        <w:rPr>
          <w:rFonts w:hint="eastAsia" w:ascii="宋体" w:hAnsi="宋体" w:eastAsia="仿宋_GB2312" w:cstheme="minorEastAsia"/>
          <w:color w:val="000000"/>
          <w:spacing w:val="0"/>
          <w:w w:val="100"/>
          <w:position w:val="0"/>
          <w:sz w:val="28"/>
          <w:szCs w:val="28"/>
        </w:rPr>
        <w:t>，每次按月货款总额的</w:t>
      </w:r>
      <w:r>
        <w:rPr>
          <w:rFonts w:hint="eastAsia" w:ascii="宋体" w:hAnsi="宋体" w:eastAsia="仿宋_GB2312" w:cstheme="minorEastAsia"/>
          <w:color w:val="000000"/>
          <w:spacing w:val="0"/>
          <w:w w:val="100"/>
          <w:position w:val="0"/>
          <w:sz w:val="28"/>
          <w:szCs w:val="28"/>
          <w:lang w:val="en-US" w:eastAsia="zh-CN"/>
        </w:rPr>
        <w:t>千</w:t>
      </w:r>
      <w:r>
        <w:rPr>
          <w:rFonts w:hint="eastAsia" w:ascii="宋体" w:hAnsi="宋体" w:eastAsia="仿宋_GB2312" w:cstheme="minorEastAsia"/>
          <w:color w:val="000000"/>
          <w:spacing w:val="0"/>
          <w:w w:val="100"/>
          <w:position w:val="0"/>
          <w:sz w:val="28"/>
          <w:szCs w:val="28"/>
        </w:rPr>
        <w:t>分之三向甲方支付违约金</w:t>
      </w:r>
      <w:r>
        <w:rPr>
          <w:rFonts w:hint="eastAsia" w:ascii="宋体" w:hAnsi="宋体" w:eastAsia="仿宋_GB2312" w:cstheme="minorEastAsia"/>
          <w:color w:val="000000"/>
          <w:spacing w:val="0"/>
          <w:w w:val="100"/>
          <w:position w:val="0"/>
          <w:sz w:val="28"/>
          <w:szCs w:val="28"/>
          <w:lang w:eastAsia="zh-CN"/>
        </w:rPr>
        <w:t>。</w:t>
      </w:r>
    </w:p>
    <w:p w14:paraId="686257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616139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w:t>
      </w:r>
      <w:r>
        <w:rPr>
          <w:rFonts w:hint="eastAsia" w:ascii="宋体" w:hAnsi="宋体" w:eastAsia="仿宋_GB2312" w:cstheme="minorEastAsia"/>
          <w:color w:val="000000"/>
          <w:spacing w:val="0"/>
          <w:w w:val="100"/>
          <w:position w:val="0"/>
          <w:sz w:val="28"/>
          <w:szCs w:val="28"/>
          <w:lang w:eastAsia="zh-CN"/>
        </w:rPr>
        <w:t>乙方</w:t>
      </w:r>
      <w:r>
        <w:rPr>
          <w:rFonts w:hint="eastAsia" w:ascii="宋体" w:hAnsi="宋体" w:eastAsia="仿宋_GB2312" w:cstheme="minorEastAsia"/>
          <w:color w:val="000000"/>
          <w:spacing w:val="0"/>
          <w:w w:val="100"/>
          <w:position w:val="0"/>
          <w:sz w:val="28"/>
          <w:szCs w:val="28"/>
          <w:lang w:val="en-US" w:eastAsia="zh-CN"/>
        </w:rPr>
        <w:t>必须接受考核。</w:t>
      </w:r>
    </w:p>
    <w:p w14:paraId="648BEB5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2.41考核方式：采购人采用检查和考核方式。其中检查分为日常检查、专项检查；考核分为每月考核。</w:t>
      </w:r>
    </w:p>
    <w:p w14:paraId="0845A8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2.42采购人组织相关部门及人员组成考核小组按照考核标准及效果对乙方进行考核（考核评分表详见附表）。</w:t>
      </w:r>
    </w:p>
    <w:p w14:paraId="4B523B9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2.43考核结果分为合格、基本合格、不合格等级；考核的内容包含：食品质量、数量对应、食品卫生及检验保障、配送时效性、价格执行、应急处置情况、配送服务满意度。</w:t>
      </w:r>
    </w:p>
    <w:p w14:paraId="2FF8AF7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2.44日常检查：无请示更换产品问题扣除当日该产品结算金额的10%。</w:t>
      </w:r>
    </w:p>
    <w:p w14:paraId="4425DE4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4E5348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17F431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799A9EA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方应承担相应的行政处罚责任，并且</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方还应向甲方支付合同总额20%的违约金。</w:t>
      </w:r>
    </w:p>
    <w:p w14:paraId="67046CD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五、履约保证金</w:t>
      </w:r>
    </w:p>
    <w:p w14:paraId="5CE50A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方应于本合同签订之日交付给甲方履约保证金人民币</w:t>
      </w:r>
      <w:r>
        <w:rPr>
          <w:rFonts w:hint="eastAsia" w:eastAsia="仿宋_GB2312" w:cstheme="minorEastAsia"/>
          <w:color w:val="000000"/>
          <w:spacing w:val="0"/>
          <w:w w:val="100"/>
          <w:position w:val="0"/>
          <w:sz w:val="28"/>
          <w:szCs w:val="28"/>
          <w:lang w:val="en-US" w:eastAsia="zh-CN"/>
        </w:rPr>
        <w:t>壹拾</w:t>
      </w:r>
      <w:r>
        <w:rPr>
          <w:rFonts w:hint="eastAsia" w:ascii="宋体" w:hAnsi="宋体" w:eastAsia="仿宋_GB2312" w:cstheme="minorEastAsia"/>
          <w:color w:val="000000"/>
          <w:spacing w:val="0"/>
          <w:w w:val="100"/>
          <w:position w:val="0"/>
          <w:sz w:val="28"/>
          <w:szCs w:val="28"/>
          <w:lang w:val="en-US" w:eastAsia="zh-CN"/>
        </w:rPr>
        <w:t>万元整（投标保证金贰万元转为履约保证金</w:t>
      </w:r>
      <w:r>
        <w:rPr>
          <w:rFonts w:hint="eastAsia" w:eastAsia="仿宋_GB2312" w:cstheme="minorEastAsia"/>
          <w:color w:val="000000"/>
          <w:spacing w:val="0"/>
          <w:w w:val="100"/>
          <w:position w:val="0"/>
          <w:sz w:val="28"/>
          <w:szCs w:val="28"/>
          <w:lang w:val="en-US" w:eastAsia="zh-CN"/>
        </w:rPr>
        <w:t>，另缴纳捌万元，合计壹拾万元作为履约保证金</w:t>
      </w:r>
      <w:r>
        <w:rPr>
          <w:rFonts w:hint="eastAsia" w:ascii="宋体" w:hAnsi="宋体" w:eastAsia="仿宋_GB2312" w:cstheme="minorEastAsia"/>
          <w:color w:val="000000"/>
          <w:spacing w:val="0"/>
          <w:w w:val="100"/>
          <w:position w:val="0"/>
          <w:sz w:val="28"/>
          <w:szCs w:val="28"/>
          <w:lang w:val="en-US" w:eastAsia="zh-CN"/>
        </w:rPr>
        <w:t>）。甲</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双方不再续约且在未发生违约行为前提下，甲方于合同期满后30个工作日内退还履约保证金给乙方（不计利息）。</w:t>
      </w:r>
    </w:p>
    <w:p w14:paraId="4B36E5B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六</w:t>
      </w:r>
      <w:r>
        <w:rPr>
          <w:rFonts w:hint="eastAsia" w:ascii="黑体" w:hAnsi="黑体" w:eastAsia="黑体" w:cs="黑体"/>
          <w:color w:val="000000"/>
          <w:spacing w:val="0"/>
          <w:w w:val="100"/>
          <w:position w:val="0"/>
          <w:sz w:val="28"/>
          <w:szCs w:val="28"/>
        </w:rPr>
        <w:t>、</w:t>
      </w:r>
      <w:r>
        <w:rPr>
          <w:rFonts w:hint="eastAsia" w:ascii="黑体" w:hAnsi="黑体" w:eastAsia="黑体" w:cs="黑体"/>
          <w:color w:val="000000"/>
          <w:spacing w:val="0"/>
          <w:w w:val="100"/>
          <w:position w:val="0"/>
          <w:sz w:val="28"/>
          <w:szCs w:val="28"/>
          <w:lang w:val="en-US" w:eastAsia="zh-CN"/>
        </w:rPr>
        <w:t>合同</w:t>
      </w:r>
      <w:r>
        <w:rPr>
          <w:rFonts w:hint="eastAsia" w:ascii="黑体" w:hAnsi="黑体" w:eastAsia="黑体" w:cs="黑体"/>
          <w:color w:val="000000"/>
          <w:spacing w:val="0"/>
          <w:w w:val="100"/>
          <w:position w:val="0"/>
          <w:sz w:val="28"/>
          <w:szCs w:val="28"/>
        </w:rPr>
        <w:t>的解除</w:t>
      </w:r>
    </w:p>
    <w:p w14:paraId="0DCFFC9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遇政府政策影响或甲方整体改变采购模式时，甲方可提前单方解除本合同，且不承担违约责任。</w:t>
      </w:r>
    </w:p>
    <w:p w14:paraId="0E037B7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2、乙方需要提前解除合同时，须提前</w:t>
      </w:r>
      <w:r>
        <w:rPr>
          <w:rFonts w:hint="eastAsia" w:ascii="宋体" w:hAnsi="宋体" w:eastAsia="仿宋_GB2312" w:cstheme="minorEastAsia"/>
          <w:color w:val="000000"/>
          <w:spacing w:val="0"/>
          <w:w w:val="100"/>
          <w:position w:val="0"/>
          <w:sz w:val="28"/>
          <w:szCs w:val="28"/>
          <w:lang w:val="en-US" w:eastAsia="zh-CN"/>
        </w:rPr>
        <w:t>三个月</w:t>
      </w:r>
      <w:r>
        <w:rPr>
          <w:rFonts w:hint="eastAsia" w:ascii="宋体" w:hAnsi="宋体" w:eastAsia="仿宋_GB2312" w:cstheme="minorEastAsia"/>
          <w:color w:val="000000"/>
          <w:spacing w:val="0"/>
          <w:w w:val="100"/>
          <w:position w:val="0"/>
          <w:sz w:val="28"/>
          <w:szCs w:val="28"/>
        </w:rPr>
        <w:t>书面通知甲方，以便甲方做好接供工作，双方解除</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后</w:t>
      </w:r>
      <w:r>
        <w:rPr>
          <w:rFonts w:hint="eastAsia" w:ascii="宋体" w:hAnsi="宋体" w:eastAsia="仿宋_GB2312" w:cstheme="minorEastAsia"/>
          <w:color w:val="000000"/>
          <w:spacing w:val="0"/>
          <w:w w:val="100"/>
          <w:position w:val="0"/>
          <w:sz w:val="28"/>
          <w:szCs w:val="28"/>
          <w:lang w:val="en-US" w:eastAsia="zh-CN"/>
        </w:rPr>
        <w:t>两个月</w:t>
      </w:r>
      <w:r>
        <w:rPr>
          <w:rFonts w:hint="eastAsia" w:ascii="宋体" w:hAnsi="宋体" w:eastAsia="仿宋_GB2312" w:cstheme="minorEastAsia"/>
          <w:color w:val="000000"/>
          <w:spacing w:val="0"/>
          <w:w w:val="100"/>
          <w:position w:val="0"/>
          <w:sz w:val="28"/>
          <w:szCs w:val="28"/>
        </w:rPr>
        <w:t>内甲方结清所有款项。</w:t>
      </w:r>
    </w:p>
    <w:p w14:paraId="08BA846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3、合作试用期不合格的，甲方有权单方面终止本合同。</w:t>
      </w:r>
    </w:p>
    <w:p w14:paraId="078402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4、合同期满，本合同自动终止。</w:t>
      </w:r>
    </w:p>
    <w:p w14:paraId="0CFBEB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七</w:t>
      </w:r>
      <w:r>
        <w:rPr>
          <w:rFonts w:hint="eastAsia" w:ascii="黑体" w:hAnsi="黑体" w:eastAsia="黑体" w:cs="黑体"/>
          <w:color w:val="000000"/>
          <w:spacing w:val="0"/>
          <w:w w:val="100"/>
          <w:position w:val="0"/>
          <w:sz w:val="28"/>
          <w:szCs w:val="28"/>
        </w:rPr>
        <w:t>、争议解决</w:t>
      </w:r>
    </w:p>
    <w:p w14:paraId="2542C3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28DB52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八</w:t>
      </w:r>
      <w:r>
        <w:rPr>
          <w:rFonts w:hint="eastAsia" w:ascii="黑体" w:hAnsi="黑体" w:eastAsia="黑体" w:cs="黑体"/>
          <w:color w:val="000000"/>
          <w:spacing w:val="0"/>
          <w:w w:val="100"/>
          <w:position w:val="0"/>
          <w:sz w:val="28"/>
          <w:szCs w:val="28"/>
        </w:rPr>
        <w:t>、廉政方面</w:t>
      </w:r>
    </w:p>
    <w:p w14:paraId="6EAD0F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为了积极配合甲方进行采购工作，确保采购工作的公平、公正、公开，乙方保证认真贯彻国家有关廉政的有关规定，特向甲方承诺如下事项：</w:t>
      </w:r>
    </w:p>
    <w:p w14:paraId="62778BA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1、按照甲方采购文件规定的方式进行，不搞采购文件</w:t>
      </w:r>
      <w:r>
        <w:rPr>
          <w:rFonts w:hint="eastAsia" w:ascii="宋体" w:hAnsi="宋体" w:eastAsia="仿宋_GB2312" w:cstheme="minorEastAsia"/>
          <w:color w:val="000000"/>
          <w:spacing w:val="0"/>
          <w:w w:val="100"/>
          <w:position w:val="0"/>
          <w:sz w:val="28"/>
          <w:szCs w:val="28"/>
          <w:lang w:eastAsia="zh-CN"/>
        </w:rPr>
        <w:t>未做</w:t>
      </w:r>
      <w:r>
        <w:rPr>
          <w:rFonts w:hint="eastAsia" w:ascii="宋体" w:hAnsi="宋体" w:eastAsia="仿宋_GB2312" w:cstheme="minorEastAsia"/>
          <w:color w:val="000000"/>
          <w:spacing w:val="0"/>
          <w:w w:val="100"/>
          <w:position w:val="0"/>
          <w:sz w:val="28"/>
          <w:szCs w:val="28"/>
        </w:rPr>
        <w:t>要求的任何行为。</w:t>
      </w:r>
    </w:p>
    <w:p w14:paraId="2D6445C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2、不以任何方式向甲方的任何人赠送礼品、礼金及有价证券。</w:t>
      </w:r>
    </w:p>
    <w:p w14:paraId="3C53FD5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3、不宴请甲方的任何人或请甲方的任何人参加高消费的娱乐活动以及旅游、考察、参观等。</w:t>
      </w:r>
    </w:p>
    <w:p w14:paraId="1ED723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九、其他约定条款</w:t>
      </w:r>
    </w:p>
    <w:p w14:paraId="01CC9A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none"/>
          <w:lang w:val="en-US" w:eastAsia="zh-CN"/>
        </w:rPr>
      </w:pPr>
      <w:r>
        <w:rPr>
          <w:rFonts w:hint="eastAsia" w:ascii="宋体" w:hAnsi="宋体" w:eastAsia="仿宋_GB2312" w:cstheme="minorEastAsia"/>
          <w:color w:val="000000"/>
          <w:spacing w:val="0"/>
          <w:w w:val="100"/>
          <w:position w:val="0"/>
          <w:sz w:val="28"/>
          <w:szCs w:val="28"/>
          <w:highlight w:val="none"/>
          <w:lang w:val="en-US" w:eastAsia="zh-CN"/>
        </w:rPr>
        <w:t>1、夏天必须使用冷藏车配送</w:t>
      </w:r>
      <w:r>
        <w:rPr>
          <w:rFonts w:hint="eastAsia" w:eastAsia="仿宋_GB2312" w:cstheme="minorEastAsia"/>
          <w:color w:val="000000"/>
          <w:spacing w:val="0"/>
          <w:w w:val="100"/>
          <w:position w:val="0"/>
          <w:sz w:val="28"/>
          <w:szCs w:val="28"/>
          <w:highlight w:val="none"/>
          <w:lang w:val="en-US" w:eastAsia="zh-CN"/>
        </w:rPr>
        <w:t>食材</w:t>
      </w:r>
      <w:r>
        <w:rPr>
          <w:rFonts w:hint="eastAsia" w:ascii="宋体" w:hAnsi="宋体" w:eastAsia="仿宋_GB2312" w:cstheme="minorEastAsia"/>
          <w:color w:val="000000"/>
          <w:spacing w:val="0"/>
          <w:w w:val="100"/>
          <w:position w:val="0"/>
          <w:sz w:val="28"/>
          <w:szCs w:val="28"/>
          <w:highlight w:val="none"/>
          <w:lang w:val="en-US" w:eastAsia="zh-CN"/>
        </w:rPr>
        <w:t>，且车内温度需保持在5℃或5℃以下。</w:t>
      </w:r>
    </w:p>
    <w:p w14:paraId="4E29B11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2、乙方需向甲方提供指定的或临时更换的配送人员有效期内健康证复印件。</w:t>
      </w:r>
    </w:p>
    <w:p w14:paraId="39E95F2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3、合作试用期自</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年</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起至</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止为期3个月，若在合作试用期间乙方不能满足甲方的供货需求，甲方将随时与乙方终止本合同。</w:t>
      </w:r>
    </w:p>
    <w:p w14:paraId="026EA1C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highlight w:val="none"/>
          <w:lang w:val="en-US" w:eastAsia="zh-CN"/>
        </w:rPr>
        <w:t>4、甲乙双方合作共赢，乙方应无条件支持并采购甲方所经营的产品，例如购买甲方经营的酒品及房券等，对此双方将另行签订合作协议。</w:t>
      </w:r>
    </w:p>
    <w:p w14:paraId="0ADCF5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000000"/>
          <w:spacing w:val="0"/>
          <w:w w:val="100"/>
          <w:position w:val="0"/>
          <w:sz w:val="28"/>
          <w:szCs w:val="28"/>
          <w:lang w:val="en-US" w:eastAsia="zh-CN"/>
        </w:rPr>
      </w:pPr>
      <w:r>
        <w:rPr>
          <w:rFonts w:hint="eastAsia" w:ascii="宋体" w:hAnsi="宋体" w:eastAsia="仿宋_GB2312" w:cs="黑体"/>
          <w:b/>
          <w:bCs/>
          <w:color w:val="000000"/>
          <w:spacing w:val="0"/>
          <w:w w:val="100"/>
          <w:position w:val="0"/>
          <w:sz w:val="28"/>
          <w:szCs w:val="28"/>
        </w:rPr>
        <w:t>十、</w:t>
      </w:r>
      <w:r>
        <w:rPr>
          <w:rFonts w:hint="eastAsia" w:ascii="宋体" w:hAnsi="宋体" w:eastAsia="仿宋_GB2312" w:cs="黑体"/>
          <w:b/>
          <w:bCs/>
          <w:color w:val="000000"/>
          <w:spacing w:val="0"/>
          <w:w w:val="100"/>
          <w:position w:val="0"/>
          <w:sz w:val="28"/>
          <w:szCs w:val="28"/>
          <w:lang w:val="en-US" w:eastAsia="zh-CN"/>
        </w:rPr>
        <w:t>合同期限</w:t>
      </w:r>
    </w:p>
    <w:p w14:paraId="76D6EC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有效期</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日起至</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 xml:space="preserve">6 </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strike w:val="0"/>
          <w:dstrike w:val="0"/>
          <w:color w:val="000000"/>
          <w:spacing w:val="0"/>
          <w:w w:val="100"/>
          <w:position w:val="0"/>
          <w:sz w:val="28"/>
          <w:szCs w:val="28"/>
          <w:u w:val="single"/>
          <w:lang w:val="en-US" w:eastAsia="zh-CN"/>
        </w:rPr>
        <w:t xml:space="preserve"> </w:t>
      </w:r>
      <w:r>
        <w:rPr>
          <w:rFonts w:hint="eastAsia" w:eastAsia="仿宋_GB2312" w:cstheme="minorEastAsia"/>
          <w:strike w:val="0"/>
          <w:dstrike w:val="0"/>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日止。</w:t>
      </w:r>
    </w:p>
    <w:p w14:paraId="42AC570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自双方法定代表人（负责人）或其授权代表签署并加盖双方公章或合同专用章之日起生效。</w:t>
      </w:r>
    </w:p>
    <w:p w14:paraId="569EFC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3.本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正本一式</w:t>
      </w:r>
      <w:r>
        <w:rPr>
          <w:rFonts w:hint="eastAsia" w:ascii="宋体" w:hAnsi="宋体" w:eastAsia="仿宋_GB2312" w:cstheme="minorEastAsia"/>
          <w:color w:val="000000"/>
          <w:spacing w:val="0"/>
          <w:w w:val="100"/>
          <w:position w:val="0"/>
          <w:sz w:val="28"/>
          <w:szCs w:val="28"/>
          <w:lang w:val="en-US" w:eastAsia="zh-CN"/>
        </w:rPr>
        <w:t>肆</w:t>
      </w:r>
      <w:r>
        <w:rPr>
          <w:rFonts w:hint="eastAsia" w:ascii="宋体" w:hAnsi="宋体" w:eastAsia="仿宋_GB2312" w:cstheme="minorEastAsia"/>
          <w:color w:val="000000"/>
          <w:spacing w:val="0"/>
          <w:w w:val="100"/>
          <w:position w:val="0"/>
          <w:sz w:val="28"/>
          <w:szCs w:val="28"/>
        </w:rPr>
        <w:t>份，甲</w:t>
      </w:r>
      <w:r>
        <w:rPr>
          <w:rFonts w:hint="eastAsia" w:ascii="宋体" w:hAnsi="宋体" w:eastAsia="仿宋_GB2312" w:cstheme="minorEastAsia"/>
          <w:color w:val="000000"/>
          <w:spacing w:val="0"/>
          <w:w w:val="100"/>
          <w:position w:val="0"/>
          <w:sz w:val="28"/>
          <w:szCs w:val="28"/>
          <w:lang w:eastAsia="zh-CN"/>
        </w:rPr>
        <w:t>方执</w:t>
      </w:r>
      <w:r>
        <w:rPr>
          <w:rFonts w:hint="eastAsia" w:ascii="宋体" w:hAnsi="宋体"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eastAsia="zh-CN"/>
        </w:rPr>
        <w:t>份，乙方执贰份，均具有同等法律效力。</w:t>
      </w:r>
      <w:r>
        <w:rPr>
          <w:rFonts w:hint="eastAsia" w:ascii="宋体" w:hAnsi="宋体" w:eastAsia="仿宋_GB2312" w:cstheme="minorEastAsia"/>
          <w:color w:val="000000"/>
          <w:spacing w:val="0"/>
          <w:w w:val="100"/>
          <w:position w:val="0"/>
          <w:sz w:val="28"/>
          <w:szCs w:val="28"/>
          <w:lang w:val="en-US" w:eastAsia="zh-CN"/>
        </w:rPr>
        <w:t>本合同补充协议及附件作为本合同的一部分，</w:t>
      </w:r>
      <w:r>
        <w:rPr>
          <w:rFonts w:hint="eastAsia" w:ascii="宋体" w:hAnsi="宋体" w:eastAsia="仿宋_GB2312" w:cstheme="minorEastAsia"/>
          <w:color w:val="000000"/>
          <w:spacing w:val="0"/>
          <w:w w:val="100"/>
          <w:position w:val="0"/>
          <w:sz w:val="28"/>
          <w:szCs w:val="28"/>
        </w:rPr>
        <w:t>与本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具有同等法律效力</w:t>
      </w:r>
      <w:r>
        <w:rPr>
          <w:rFonts w:hint="eastAsia" w:ascii="宋体" w:hAnsi="宋体" w:eastAsia="仿宋_GB2312" w:cstheme="minorEastAsia"/>
          <w:color w:val="000000"/>
          <w:spacing w:val="0"/>
          <w:w w:val="100"/>
          <w:position w:val="0"/>
          <w:sz w:val="28"/>
          <w:szCs w:val="28"/>
          <w:lang w:val="en-US" w:eastAsia="zh-CN"/>
        </w:rPr>
        <w:t>。</w:t>
      </w:r>
    </w:p>
    <w:p w14:paraId="66D658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4C3AF1E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5ED2EE7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0AF7E0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199DAE6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Theme="minorEastAsia" w:hAnsiTheme="minorEastAsia" w:eastAsiaTheme="minorEastAsia" w:cstheme="minorEastAsia"/>
          <w:color w:val="000000"/>
          <w:spacing w:val="0"/>
          <w:w w:val="100"/>
          <w:position w:val="0"/>
          <w:sz w:val="28"/>
          <w:szCs w:val="28"/>
          <w:lang w:val="en-US" w:eastAsia="zh-CN"/>
        </w:rPr>
        <w:t xml:space="preserve"> </w:t>
      </w:r>
    </w:p>
    <w:tbl>
      <w:tblPr>
        <w:tblStyle w:val="21"/>
        <w:tblW w:w="0" w:type="auto"/>
        <w:jc w:val="center"/>
        <w:tblLayout w:type="fixed"/>
        <w:tblCellMar>
          <w:top w:w="0" w:type="dxa"/>
          <w:left w:w="108" w:type="dxa"/>
          <w:bottom w:w="0" w:type="dxa"/>
          <w:right w:w="108" w:type="dxa"/>
        </w:tblCellMar>
      </w:tblPr>
      <w:tblGrid>
        <w:gridCol w:w="4595"/>
        <w:gridCol w:w="4603"/>
      </w:tblGrid>
      <w:tr w14:paraId="2C94A9F5">
        <w:tblPrEx>
          <w:tblCellMar>
            <w:top w:w="0" w:type="dxa"/>
            <w:left w:w="108" w:type="dxa"/>
            <w:bottom w:w="0" w:type="dxa"/>
            <w:right w:w="108" w:type="dxa"/>
          </w:tblCellMar>
        </w:tblPrEx>
        <w:trPr>
          <w:cantSplit/>
          <w:trHeight w:val="1642" w:hRule="exact"/>
          <w:jc w:val="center"/>
        </w:trPr>
        <w:tc>
          <w:tcPr>
            <w:tcW w:w="4595" w:type="dxa"/>
            <w:noWrap w:val="0"/>
            <w:vAlign w:val="center"/>
          </w:tcPr>
          <w:p w14:paraId="127B34E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甲方：</w:t>
            </w:r>
          </w:p>
          <w:p w14:paraId="2D07C5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c>
          <w:tcPr>
            <w:tcW w:w="4603" w:type="dxa"/>
            <w:noWrap w:val="0"/>
            <w:vAlign w:val="center"/>
          </w:tcPr>
          <w:p w14:paraId="64C8969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eastAsia="zh-CN"/>
              </w:rPr>
            </w:pPr>
            <w:r>
              <w:rPr>
                <w:rFonts w:hint="eastAsia" w:asciiTheme="minorEastAsia" w:hAnsiTheme="minorEastAsia" w:eastAsiaTheme="minorEastAsia" w:cstheme="minorEastAsia"/>
                <w:color w:val="000000"/>
                <w:spacing w:val="0"/>
                <w:w w:val="100"/>
                <w:position w:val="0"/>
                <w:sz w:val="28"/>
                <w:szCs w:val="28"/>
              </w:rPr>
              <w:t>乙方：</w:t>
            </w:r>
          </w:p>
          <w:p w14:paraId="3A6E501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r>
    </w:tbl>
    <w:p w14:paraId="715DE80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2BE524D3">
        <w:tblPrEx>
          <w:tblCellMar>
            <w:top w:w="0" w:type="dxa"/>
            <w:left w:w="108" w:type="dxa"/>
            <w:bottom w:w="0" w:type="dxa"/>
            <w:right w:w="108" w:type="dxa"/>
          </w:tblCellMar>
        </w:tblPrEx>
        <w:trPr>
          <w:cantSplit/>
          <w:trHeight w:val="1453" w:hRule="exact"/>
          <w:jc w:val="center"/>
        </w:trPr>
        <w:tc>
          <w:tcPr>
            <w:tcW w:w="4595" w:type="dxa"/>
            <w:noWrap w:val="0"/>
            <w:vAlign w:val="center"/>
          </w:tcPr>
          <w:p w14:paraId="785DF06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负责人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或</w:t>
            </w:r>
          </w:p>
          <w:p w14:paraId="203BE1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tc>
        <w:tc>
          <w:tcPr>
            <w:tcW w:w="4603" w:type="dxa"/>
            <w:noWrap w:val="0"/>
            <w:vAlign w:val="center"/>
          </w:tcPr>
          <w:p w14:paraId="066C3A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法定代表人（负责人）或</w:t>
            </w:r>
          </w:p>
          <w:p w14:paraId="0E65F06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p w14:paraId="0B7C11F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7A9724F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59B5F63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c>
      </w:tr>
    </w:tbl>
    <w:p w14:paraId="3846953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1120" w:firstLineChars="4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p>
    <w:p w14:paraId="498A7091">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Calibri" w:hAnsi="Calibri" w:eastAsia="仿宋" w:cs="仿宋"/>
          <w:color w:val="auto"/>
          <w:sz w:val="28"/>
          <w:szCs w:val="28"/>
          <w:highlight w:val="none"/>
        </w:rPr>
      </w:pPr>
    </w:p>
    <w:p w14:paraId="0AB1A29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29E279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B5BF60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BF71D8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E9F5DB7">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BEB1523">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756E6B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202C66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3B3DDAD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7C21622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5E99BF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15C9DDE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044B9BE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1C0903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D6E528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4C2A81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7243A6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5D876DD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554CBD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1ABDB4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302D5F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701AB0A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（三）中选人的工作人员不得以任何方式向比选人的工作人员了解招比选中的商业秘密。</w:t>
      </w:r>
    </w:p>
    <w:p w14:paraId="3E44F76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408A82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319C42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84FB1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1CFFA7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053401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724BC34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DFB97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05DB02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1363E94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275683D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ADFE5B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318722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57EE2A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568F152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36794A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85046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73682E2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AAB97B3">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04F01D61">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25D76E0E">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E9AF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550108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AE68096">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93AE759">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B383E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40F3C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3B403E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C1CFDF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32737D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CE682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259EC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4DF8E6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1493C8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9130E6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6207B4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3E581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54DF2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783579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E79CFFC">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8C0CE1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279171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D5895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5DE87F">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DB345F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C300B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D42FC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662A5B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6A89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7DA237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03996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8696A9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CB5EBE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1AAE6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D62132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5EC3FB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C824D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78C35C6E">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471927B"/>
    <w:multiLevelType w:val="singleLevel"/>
    <w:tmpl w:val="7471927B"/>
    <w:lvl w:ilvl="0" w:tentative="0">
      <w:start w:val="1"/>
      <w:numFmt w:val="decimal"/>
      <w:lvlText w:val="%1."/>
      <w:lvlJc w:val="left"/>
      <w:pPr>
        <w:tabs>
          <w:tab w:val="left" w:pos="312"/>
        </w:tabs>
      </w:p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3E53A7"/>
    <w:rsid w:val="074A53D1"/>
    <w:rsid w:val="07511370"/>
    <w:rsid w:val="07540E19"/>
    <w:rsid w:val="0754600F"/>
    <w:rsid w:val="076A0F5B"/>
    <w:rsid w:val="07AB012E"/>
    <w:rsid w:val="07E1590B"/>
    <w:rsid w:val="07EB10F5"/>
    <w:rsid w:val="07EF6015"/>
    <w:rsid w:val="07FC2021"/>
    <w:rsid w:val="0812485A"/>
    <w:rsid w:val="083E084B"/>
    <w:rsid w:val="084F5672"/>
    <w:rsid w:val="085127D8"/>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682549"/>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241CFA"/>
    <w:rsid w:val="0D5E3032"/>
    <w:rsid w:val="0DB074A5"/>
    <w:rsid w:val="0DE3083D"/>
    <w:rsid w:val="0E240423"/>
    <w:rsid w:val="0E4A75B0"/>
    <w:rsid w:val="0E4B355A"/>
    <w:rsid w:val="0EED009A"/>
    <w:rsid w:val="0F0715E2"/>
    <w:rsid w:val="0F27086A"/>
    <w:rsid w:val="0F6B7A9D"/>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06905"/>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64DBC"/>
    <w:rsid w:val="17ED18D3"/>
    <w:rsid w:val="18354553"/>
    <w:rsid w:val="183D0F5D"/>
    <w:rsid w:val="1863539C"/>
    <w:rsid w:val="18641DA2"/>
    <w:rsid w:val="186C02C4"/>
    <w:rsid w:val="18D41847"/>
    <w:rsid w:val="19455D09"/>
    <w:rsid w:val="19650358"/>
    <w:rsid w:val="19DB2B72"/>
    <w:rsid w:val="1A045DC3"/>
    <w:rsid w:val="1A0E7954"/>
    <w:rsid w:val="1A18361C"/>
    <w:rsid w:val="1A1F2BFD"/>
    <w:rsid w:val="1A4250BD"/>
    <w:rsid w:val="1A4C2DFF"/>
    <w:rsid w:val="1A5477D0"/>
    <w:rsid w:val="1A620D3B"/>
    <w:rsid w:val="1A75281D"/>
    <w:rsid w:val="1AA24685"/>
    <w:rsid w:val="1AE21D4A"/>
    <w:rsid w:val="1BCE4119"/>
    <w:rsid w:val="1BD85EAD"/>
    <w:rsid w:val="1BDD06A1"/>
    <w:rsid w:val="1BE30AC6"/>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E323C"/>
    <w:rsid w:val="1E9516DF"/>
    <w:rsid w:val="1EA5569B"/>
    <w:rsid w:val="1EB21D0C"/>
    <w:rsid w:val="1F1A04DE"/>
    <w:rsid w:val="1F3552C7"/>
    <w:rsid w:val="1F4E44EE"/>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375E0E"/>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355D1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D137E8"/>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C76C50"/>
    <w:rsid w:val="2BF22CB5"/>
    <w:rsid w:val="2C3A399C"/>
    <w:rsid w:val="2C4B08A3"/>
    <w:rsid w:val="2C701248"/>
    <w:rsid w:val="2C7E592F"/>
    <w:rsid w:val="2CD05FD9"/>
    <w:rsid w:val="2CD55510"/>
    <w:rsid w:val="2CF13C66"/>
    <w:rsid w:val="2D7C3427"/>
    <w:rsid w:val="2D861432"/>
    <w:rsid w:val="2DCA6ECC"/>
    <w:rsid w:val="2E310922"/>
    <w:rsid w:val="2E56250D"/>
    <w:rsid w:val="2EA4738B"/>
    <w:rsid w:val="2EE43FBD"/>
    <w:rsid w:val="2EF1598B"/>
    <w:rsid w:val="2F025576"/>
    <w:rsid w:val="2F26738B"/>
    <w:rsid w:val="2F35730C"/>
    <w:rsid w:val="2F5D71B8"/>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1D35F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BFF2436"/>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0E46857"/>
    <w:rsid w:val="41577B5D"/>
    <w:rsid w:val="415E7BFF"/>
    <w:rsid w:val="41EC33D7"/>
    <w:rsid w:val="41F75D2C"/>
    <w:rsid w:val="4222708E"/>
    <w:rsid w:val="42377164"/>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301DC0"/>
    <w:rsid w:val="46963A2E"/>
    <w:rsid w:val="469837E9"/>
    <w:rsid w:val="46DE35DF"/>
    <w:rsid w:val="46F71824"/>
    <w:rsid w:val="472F6B34"/>
    <w:rsid w:val="47370CD6"/>
    <w:rsid w:val="473F5DDD"/>
    <w:rsid w:val="47415DF9"/>
    <w:rsid w:val="476D241D"/>
    <w:rsid w:val="477771A3"/>
    <w:rsid w:val="478E6941"/>
    <w:rsid w:val="47C618D6"/>
    <w:rsid w:val="47C85937"/>
    <w:rsid w:val="47F53BD6"/>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0C6194"/>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1BB62DF"/>
    <w:rsid w:val="520723C2"/>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5F557DA"/>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35F1E"/>
    <w:rsid w:val="59AB3EE0"/>
    <w:rsid w:val="59BA1FB3"/>
    <w:rsid w:val="59BB5797"/>
    <w:rsid w:val="59BE7035"/>
    <w:rsid w:val="59D0395B"/>
    <w:rsid w:val="59E85D72"/>
    <w:rsid w:val="5A0E1D6B"/>
    <w:rsid w:val="5A1E693A"/>
    <w:rsid w:val="5A2E5154"/>
    <w:rsid w:val="5A2F27D9"/>
    <w:rsid w:val="5A5A794E"/>
    <w:rsid w:val="5A8C0EE1"/>
    <w:rsid w:val="5ABA1F30"/>
    <w:rsid w:val="5AE05F3C"/>
    <w:rsid w:val="5AE76118"/>
    <w:rsid w:val="5B2113F2"/>
    <w:rsid w:val="5B5163B3"/>
    <w:rsid w:val="5B5B66DC"/>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36A"/>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A126E0"/>
    <w:rsid w:val="73E368AE"/>
    <w:rsid w:val="73F21C7A"/>
    <w:rsid w:val="741144D9"/>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4B0D76"/>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77219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1F7607"/>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7"/>
    <w:autoRedefine/>
    <w:unhideWhenUsed/>
    <w:qFormat/>
    <w:uiPriority w:val="99"/>
    <w:rPr>
      <w:sz w:val="18"/>
      <w:szCs w:val="18"/>
    </w:rPr>
  </w:style>
  <w:style w:type="paragraph" w:styleId="13">
    <w:name w:val="footer"/>
    <w:basedOn w:val="1"/>
    <w:link w:val="35"/>
    <w:autoRedefine/>
    <w:unhideWhenUsed/>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4"/>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14"/>
    <w:autoRedefine/>
    <w:qFormat/>
    <w:uiPriority w:val="99"/>
    <w:rPr>
      <w:sz w:val="18"/>
      <w:szCs w:val="18"/>
    </w:rPr>
  </w:style>
  <w:style w:type="character" w:customStyle="1" w:styleId="35">
    <w:name w:val="页脚 Char"/>
    <w:basedOn w:val="23"/>
    <w:link w:val="13"/>
    <w:autoRedefine/>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2"/>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autoRedefine/>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2">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autoRedefine/>
    <w:qFormat/>
    <w:uiPriority w:val="0"/>
    <w:pPr>
      <w:widowControl/>
      <w:ind w:firstLine="420"/>
      <w:jc w:val="left"/>
    </w:pPr>
    <w:rPr>
      <w:rFonts w:ascii="Times New Roman" w:hAnsi="Times New Roman"/>
      <w:sz w:val="20"/>
      <w:szCs w:val="24"/>
    </w:rPr>
  </w:style>
  <w:style w:type="paragraph" w:customStyle="1" w:styleId="45">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autoRedefine/>
    <w:qFormat/>
    <w:uiPriority w:val="0"/>
    <w:rPr>
      <w:rFonts w:ascii="黑体" w:hAnsi="黑体" w:eastAsia="黑体" w:cs="Times New Roman"/>
      <w:b/>
      <w:sz w:val="32"/>
      <w:szCs w:val="24"/>
      <w:lang w:val="en-US" w:eastAsia="zh-CN" w:bidi="ar-SA"/>
    </w:rPr>
  </w:style>
  <w:style w:type="paragraph" w:customStyle="1" w:styleId="47">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autoRedefine/>
    <w:qFormat/>
    <w:uiPriority w:val="0"/>
    <w:pPr>
      <w:widowControl/>
      <w:ind w:firstLine="420"/>
      <w:jc w:val="left"/>
    </w:pPr>
    <w:rPr>
      <w:rFonts w:ascii="Times New Roman" w:hAnsi="Times New Roman"/>
      <w:sz w:val="20"/>
      <w:szCs w:val="24"/>
    </w:rPr>
  </w:style>
  <w:style w:type="character" w:customStyle="1" w:styleId="49">
    <w:name w:val="hover5"/>
    <w:basedOn w:val="23"/>
    <w:autoRedefine/>
    <w:qFormat/>
    <w:uiPriority w:val="0"/>
  </w:style>
  <w:style w:type="paragraph" w:customStyle="1" w:styleId="50">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autoRedefine/>
    <w:qFormat/>
    <w:uiPriority w:val="0"/>
    <w:pPr>
      <w:jc w:val="both"/>
    </w:pPr>
    <w:rPr>
      <w:rFonts w:ascii="Times New Roman" w:hAnsi="Times New Roman" w:cs="Times New Roman"/>
      <w:sz w:val="21"/>
      <w:szCs w:val="21"/>
    </w:rPr>
  </w:style>
  <w:style w:type="character" w:customStyle="1" w:styleId="53">
    <w:name w:val="标题 Char"/>
    <w:link w:val="19"/>
    <w:autoRedefine/>
    <w:qFormat/>
    <w:uiPriority w:val="10"/>
    <w:rPr>
      <w:rFonts w:ascii="Cambria" w:hAnsi="Cambria" w:cs="Times New Roman"/>
      <w:b/>
      <w:bCs/>
      <w:szCs w:val="32"/>
    </w:rPr>
  </w:style>
  <w:style w:type="character" w:customStyle="1" w:styleId="54">
    <w:name w:val="副标题 Char"/>
    <w:link w:val="16"/>
    <w:autoRedefine/>
    <w:qFormat/>
    <w:uiPriority w:val="11"/>
    <w:rPr>
      <w:rFonts w:ascii="Calibri Light" w:hAnsi="Calibri Light" w:cs="Times New Roman"/>
      <w:b/>
      <w:bCs/>
      <w:kern w:val="28"/>
      <w:sz w:val="32"/>
      <w:szCs w:val="32"/>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Pages>
  <Words>8714</Words>
  <Characters>9094</Characters>
  <Lines>16</Lines>
  <Paragraphs>4</Paragraphs>
  <TotalTime>0</TotalTime>
  <ScaleCrop>false</ScaleCrop>
  <LinksUpToDate>false</LinksUpToDate>
  <CharactersWithSpaces>9649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2025-12-24T07:45:27Z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6E93B8B602344948AAC54351EF87FCB5_13</vt:lpwstr>
  </property>
  <property fmtid="{D5CDD505-2E9C-101B-9397-08002B2CF9AE}" pid="4" name="KSOTemplateDocerSaveRecord">
    <vt:lpwstr>eyJoZGlkIjoiNjU5NzNkNThjM2FhY2Q5MWY4NTI3MzQ2MDYzMmQ3YzAiLCJ1c2VySWQiOiIxNTA4NjAyOTExIn0=</vt:lpwstr>
  </property>
</Properties>
</file>