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B2287">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077"/>
        <w:gridCol w:w="802"/>
        <w:gridCol w:w="3734"/>
        <w:gridCol w:w="1067"/>
        <w:gridCol w:w="1294"/>
      </w:tblGrid>
      <w:tr w14:paraId="4E6A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512" w:type="dxa"/>
            <w:gridSpan w:val="6"/>
            <w:tcBorders>
              <w:top w:val="nil"/>
              <w:left w:val="nil"/>
              <w:bottom w:val="nil"/>
              <w:right w:val="nil"/>
            </w:tcBorders>
            <w:shd w:val="clear" w:color="auto" w:fill="auto"/>
            <w:noWrap/>
            <w:vAlign w:val="center"/>
          </w:tcPr>
          <w:p w14:paraId="5415E6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粮油米面常用类最高控制价明细表</w:t>
            </w:r>
          </w:p>
        </w:tc>
      </w:tr>
      <w:tr w14:paraId="7BE66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6A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2CE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F3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13D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6C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含税最高控制价（元）</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1D0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18AD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1F4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EC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中粮大豆油10L</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010B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桶</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6607">
            <w:pPr>
              <w:keepNext w:val="0"/>
              <w:keepLines w:val="0"/>
              <w:pageBreakBefore w:val="0"/>
              <w:widowControl/>
              <w:suppressLineNumbers w:val="0"/>
              <w:kinsoku/>
              <w:wordWrap w:val="0"/>
              <w:overflowPunct/>
              <w:topLinePunct w:val="0"/>
              <w:autoSpaceDE/>
              <w:autoSpaceDN/>
              <w:bidi w:val="0"/>
              <w:adjustRightInd/>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一级大豆油，非转基因，酸值≤0.2mg/g，澄清透明，无异味。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9B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109.00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B7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5C53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68B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68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稻香米24kg</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B26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583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一级粳米，垩白度</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F6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D2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541E6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964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D4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高地长粒香米25KG</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F5B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EC9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米粒纤长均匀，晶莹洁白，垩白少，饭香浓郁，口感柔韧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B7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5D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7B14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960B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74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红薯粉条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989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6E9E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纯红薯淀粉，水分≤16%，耐煮不糊，复水良好</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01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BB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379F9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8EF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C1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兴化粉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2BB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AC0B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米浆制作，丝细均匀，无酸败味，复水快，不粘连。</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A9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9E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59EB2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1F6B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6F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黄豆</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B0F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3E2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颗粒饱满均匀，水分≤13%，杂质≤1%，无霉变虫蛀。</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26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3CD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388F0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6D1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509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绿豆</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312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B77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颗粒饱满均匀，皮绿有光，水分≤13%，杂质≤1%。</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03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15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18EB7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181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B00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小米</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7F5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6B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颗粒饱满金黄，水分≤13%，碎米率≤5%，无异味。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99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C9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05D7C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D3A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C4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去皮花生仁</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2B8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296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颗粒饱满，红衣去净，无霉粒哈败，水分≤9%。</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65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473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544DB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12D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D5F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粗地瓜粉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B07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70B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纯红薯淀粉，干燥松散，手感细腻，色泽自然。</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A7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09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4772D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2CF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A8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沙县拌面</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0CD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C03B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高筋小麦粉，面条筋道，久煮不烂，无酸味。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83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3.42</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2D4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7E1D1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4BF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EE8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扁肉皮</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159F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1AD6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小麦粉制，皮薄均匀，色白无黑点，口感爽滑。</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94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3.87</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AC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7075F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4C2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7F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粿条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B22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2A1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优质大米制作，米香纯正，口感柔韧，无断条粘连。</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B3F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8E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3A703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7D1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3C3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龙口粉丝</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58E9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03E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绿豆淀粉制，丝条均匀，晶莹透亮，复水后筋道。</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BD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EFB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5AE9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A3F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i w:val="0"/>
                <w:iCs w:val="0"/>
                <w:color w:val="000000"/>
                <w:sz w:val="21"/>
                <w:szCs w:val="21"/>
                <w:u w:val="none"/>
              </w:rPr>
            </w:pPr>
            <w:r>
              <w:rPr>
                <w:rFonts w:hint="eastAsia" w:ascii="宋体" w:hAnsi="宋体" w:eastAsia="宋体" w:cs="宋体"/>
                <w:b w:val="0"/>
                <w:bCs/>
                <w:i w:val="0"/>
                <w:iCs w:val="0"/>
                <w:color w:val="000000"/>
                <w:kern w:val="0"/>
                <w:sz w:val="21"/>
                <w:szCs w:val="21"/>
                <w:u w:val="none"/>
                <w:lang w:val="en-US" w:eastAsia="zh-CN" w:bidi="ar"/>
              </w:rPr>
              <w:t>15</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3A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i w:val="0"/>
                <w:iCs w:val="0"/>
                <w:color w:val="000000"/>
                <w:kern w:val="0"/>
                <w:sz w:val="24"/>
                <w:szCs w:val="24"/>
                <w:u w:val="none"/>
                <w:lang w:val="en-US" w:eastAsia="zh-CN" w:bidi="ar"/>
              </w:rPr>
            </w:pPr>
            <w:r>
              <w:rPr>
                <w:rFonts w:hint="eastAsia" w:ascii="宋体" w:hAnsi="宋体" w:eastAsia="宋体" w:cs="宋体"/>
                <w:b w:val="0"/>
                <w:bCs/>
                <w:i w:val="0"/>
                <w:iCs w:val="0"/>
                <w:color w:val="000000"/>
                <w:kern w:val="0"/>
                <w:sz w:val="24"/>
                <w:szCs w:val="24"/>
                <w:u w:val="none"/>
                <w:lang w:val="en-US" w:eastAsia="zh-CN" w:bidi="ar"/>
              </w:rPr>
              <w:t>玉米淀粉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B44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CF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洁白细腻，无结块杂质，水分≤14%，高凝胶性。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968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3E5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3EC9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15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6D3A">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BD6C">
            <w:pPr>
              <w:snapToGrid w:val="0"/>
              <w:ind w:left="0" w:leftChars="0" w:right="0" w:rightChars="0"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437.7</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9FBE">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6A129242">
      <w:pPr>
        <w:rPr>
          <w:sz w:val="21"/>
          <w:szCs w:val="21"/>
        </w:rPr>
      </w:pPr>
    </w:p>
    <w:p w14:paraId="37E2BC92">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82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312"/>
        <w:gridCol w:w="777"/>
        <w:gridCol w:w="3586"/>
        <w:gridCol w:w="1272"/>
        <w:gridCol w:w="1309"/>
      </w:tblGrid>
      <w:tr w14:paraId="26FE4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6"/>
            <w:tcBorders>
              <w:top w:val="nil"/>
              <w:left w:val="nil"/>
              <w:bottom w:val="nil"/>
              <w:right w:val="nil"/>
            </w:tcBorders>
            <w:shd w:val="clear" w:color="auto" w:fill="auto"/>
            <w:noWrap/>
            <w:vAlign w:val="center"/>
          </w:tcPr>
          <w:p w14:paraId="29EB76FE">
            <w:pPr>
              <w:keepNext w:val="0"/>
              <w:keepLines w:val="0"/>
              <w:widowControl/>
              <w:suppressLineNumbers w:val="0"/>
              <w:snapToGrid w:val="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粮油米面普通类最高控制价明细表</w:t>
            </w:r>
          </w:p>
        </w:tc>
      </w:tr>
      <w:tr w14:paraId="2707B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72828">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E869">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D026">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0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82682A">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7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6C05F">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含税最高控制价（元）</w:t>
            </w:r>
          </w:p>
        </w:tc>
        <w:tc>
          <w:tcPr>
            <w:tcW w:w="7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4522">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4C11F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3D32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6BA78">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红豆</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2A2848">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7F3E">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颗粒饱满均匀，色泽鲜红，水分≤13%，杂质≤1%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5E4BA">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6.60 </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EAFF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r>
      <w:tr w14:paraId="1F30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A517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69F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生粉</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F6A6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F473">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色白粉细，无结块杂质，水分≤14%，高凝胶性。</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BA849">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2.19 </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AEF7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377AB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CA3D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71DC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水饺皮（大\小）</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3DF50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4FFB">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小麦粉制，厚薄均匀，柔韧筋道，无干裂破损，久煮不破。</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166C">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3.87 </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43EB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6A219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13FAD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16D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白粿</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8D55D">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A828C">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优质大米制作，形态完整，口感软糯有嚼劲，无酸败异味。</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6ABB">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3.00 </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6E5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r>
      <w:tr w14:paraId="53898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1147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61E44">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春卷皮</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C5850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EAE9">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小麦粉制，皮薄如纸，均匀透亮，柔韧不破，无杂质黑点。</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6559">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8.51 </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279F">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6B261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5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0B90">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7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53E8">
            <w:pPr>
              <w:snapToGrid w:val="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24.17</w:t>
            </w:r>
          </w:p>
        </w:tc>
        <w:tc>
          <w:tcPr>
            <w:tcW w:w="7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8D86">
            <w:pPr>
              <w:snapToGrid w:val="0"/>
              <w:rPr>
                <w:rFonts w:hint="eastAsia" w:ascii="宋体" w:hAnsi="宋体" w:eastAsia="宋体" w:cs="宋体"/>
                <w:i w:val="0"/>
                <w:iCs w:val="0"/>
                <w:color w:val="000000"/>
                <w:sz w:val="21"/>
                <w:szCs w:val="21"/>
                <w:u w:val="none"/>
              </w:rPr>
            </w:pPr>
          </w:p>
        </w:tc>
      </w:tr>
    </w:tbl>
    <w:p w14:paraId="3085FC5E">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7E5B54D4">
      <w:pPr>
        <w:rPr>
          <w:rFonts w:hint="eastAsia"/>
          <w:lang w:val="en-US" w:eastAsia="zh-CN"/>
        </w:rPr>
      </w:pPr>
      <w:r>
        <w:rPr>
          <w:rFonts w:hint="eastAsia"/>
          <w:lang w:val="en-US" w:eastAsia="zh-CN"/>
        </w:rPr>
        <w:br w:type="page"/>
      </w:r>
    </w:p>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5BFC80F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三明明城酒店有限公司食材定点采购与配送-粮油米面类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三明明城酒店有限公司食材定点采购与配送-粮油米面类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CF4266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6465F3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CD6196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766CBA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556BCE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5"/>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5"/>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5"/>
              <w:jc w:val="center"/>
              <w:rPr>
                <w:rFonts w:hint="eastAsia" w:ascii="宋体" w:cs="仿宋_GB2312"/>
                <w:color w:val="auto"/>
                <w:spacing w:val="14"/>
                <w:szCs w:val="21"/>
                <w:highlight w:val="none"/>
              </w:rPr>
            </w:pPr>
          </w:p>
        </w:tc>
        <w:tc>
          <w:tcPr>
            <w:tcW w:w="1440" w:type="dxa"/>
            <w:noWrap w:val="0"/>
            <w:vAlign w:val="center"/>
          </w:tcPr>
          <w:p w14:paraId="760B961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5"/>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5"/>
              <w:jc w:val="center"/>
              <w:rPr>
                <w:rFonts w:hint="eastAsia" w:ascii="宋体" w:cs="仿宋_GB2312"/>
                <w:color w:val="auto"/>
                <w:spacing w:val="14"/>
                <w:szCs w:val="21"/>
                <w:highlight w:val="none"/>
              </w:rPr>
            </w:pPr>
          </w:p>
        </w:tc>
        <w:tc>
          <w:tcPr>
            <w:tcW w:w="1440" w:type="dxa"/>
            <w:noWrap w:val="0"/>
            <w:vAlign w:val="center"/>
          </w:tcPr>
          <w:p w14:paraId="0B18085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5"/>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5"/>
              <w:jc w:val="center"/>
              <w:rPr>
                <w:rFonts w:hint="eastAsia" w:ascii="宋体" w:cs="仿宋_GB2312"/>
                <w:color w:val="auto"/>
                <w:spacing w:val="14"/>
                <w:szCs w:val="21"/>
                <w:highlight w:val="none"/>
              </w:rPr>
            </w:pPr>
          </w:p>
        </w:tc>
        <w:tc>
          <w:tcPr>
            <w:tcW w:w="1440" w:type="dxa"/>
            <w:noWrap w:val="0"/>
            <w:vAlign w:val="center"/>
          </w:tcPr>
          <w:p w14:paraId="7638FBF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5"/>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5"/>
              <w:jc w:val="center"/>
              <w:rPr>
                <w:rFonts w:hint="eastAsia" w:ascii="宋体" w:cs="仿宋_GB2312"/>
                <w:color w:val="auto"/>
                <w:spacing w:val="14"/>
                <w:szCs w:val="21"/>
                <w:highlight w:val="none"/>
              </w:rPr>
            </w:pPr>
          </w:p>
        </w:tc>
        <w:tc>
          <w:tcPr>
            <w:tcW w:w="1440" w:type="dxa"/>
            <w:noWrap w:val="0"/>
            <w:vAlign w:val="center"/>
          </w:tcPr>
          <w:p w14:paraId="2AFDA81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5"/>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5"/>
              <w:rPr>
                <w:rFonts w:hint="eastAsia" w:ascii="宋体" w:cs="仿宋_GB2312"/>
                <w:color w:val="auto"/>
                <w:spacing w:val="14"/>
                <w:szCs w:val="21"/>
                <w:highlight w:val="none"/>
              </w:rPr>
            </w:pPr>
          </w:p>
          <w:p w14:paraId="284038C2">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5"/>
        <w:rPr>
          <w:rFonts w:hint="eastAsia" w:ascii="宋体" w:cs="仿宋_GB2312"/>
          <w:color w:val="auto"/>
          <w:spacing w:val="14"/>
          <w:sz w:val="24"/>
          <w:highlight w:val="none"/>
        </w:rPr>
      </w:pPr>
    </w:p>
    <w:p w14:paraId="2CAAD86A">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3D9C6EF">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551FF94C">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0CD1EF2">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须附上营业执照复</w:t>
      </w:r>
      <w:r>
        <w:rPr>
          <w:rFonts w:hint="eastAsia" w:ascii="宋体" w:hAnsi="宋体" w:eastAsia="宋体" w:cs="宋体"/>
          <w:b/>
          <w:bCs w:val="0"/>
          <w:color w:val="auto"/>
          <w:szCs w:val="21"/>
          <w:highlight w:val="none"/>
          <w:u w:val="double"/>
          <w:lang w:eastAsia="zh-CN"/>
        </w:rPr>
        <w:t>印件、法定代表人身份证复印件，并加盖单位公章</w:t>
      </w:r>
      <w:r>
        <w:rPr>
          <w:rFonts w:hint="eastAsia" w:ascii="宋体"/>
          <w:b/>
          <w:bCs w:val="0"/>
          <w:color w:val="auto"/>
          <w:sz w:val="22"/>
          <w:szCs w:val="22"/>
          <w:highlight w:val="none"/>
          <w:u w:val="none"/>
          <w:lang w:eastAsia="zh-CN"/>
        </w:rPr>
        <w:t>；</w:t>
      </w:r>
    </w:p>
    <w:p w14:paraId="7D3A7BEA">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《食品生产许可证》或《食品经营许可证》或《食品药品生产许可证》或《食品药品经营许可证》，提供证书复印件。</w:t>
      </w:r>
    </w:p>
    <w:p w14:paraId="25983BE8">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w:t>
      </w:r>
    </w:p>
    <w:p w14:paraId="60F90F25">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3700B57B">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90E67FA">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486073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3"/>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AD41C12">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386EA2B1">
      <w:pPr>
        <w:pStyle w:val="33"/>
        <w:rPr>
          <w:rFonts w:hint="eastAsia" w:ascii="黑体" w:hAnsi="黑体" w:eastAsia="黑体" w:cs="黑体"/>
          <w:color w:val="auto"/>
          <w:sz w:val="24"/>
          <w:szCs w:val="24"/>
          <w:highlight w:val="none"/>
          <w:shd w:val="clear" w:color="auto" w:fill="FFFFFF"/>
          <w:lang w:eastAsia="zh-CN"/>
        </w:rPr>
      </w:pPr>
    </w:p>
    <w:p w14:paraId="63DD6324">
      <w:pPr>
        <w:pStyle w:val="33"/>
        <w:rPr>
          <w:rFonts w:hint="eastAsia" w:ascii="黑体" w:hAnsi="黑体" w:eastAsia="黑体" w:cs="黑体"/>
          <w:color w:val="auto"/>
          <w:sz w:val="24"/>
          <w:szCs w:val="24"/>
          <w:highlight w:val="none"/>
          <w:shd w:val="clear" w:color="auto" w:fill="FFFFFF"/>
          <w:lang w:eastAsia="zh-CN"/>
        </w:rPr>
      </w:pPr>
    </w:p>
    <w:p w14:paraId="442698DD">
      <w:pPr>
        <w:pStyle w:val="33"/>
        <w:rPr>
          <w:rFonts w:hint="eastAsia" w:ascii="黑体" w:hAnsi="黑体" w:eastAsia="黑体" w:cs="黑体"/>
          <w:color w:val="auto"/>
          <w:sz w:val="24"/>
          <w:szCs w:val="24"/>
          <w:highlight w:val="none"/>
          <w:shd w:val="clear" w:color="auto" w:fill="FFFFFF"/>
          <w:lang w:eastAsia="zh-CN"/>
        </w:rPr>
      </w:pPr>
    </w:p>
    <w:p w14:paraId="5C848E4B">
      <w:pPr>
        <w:pStyle w:val="33"/>
        <w:rPr>
          <w:rFonts w:hint="eastAsia" w:ascii="黑体" w:hAnsi="黑体" w:eastAsia="黑体" w:cs="黑体"/>
          <w:color w:val="auto"/>
          <w:sz w:val="24"/>
          <w:szCs w:val="24"/>
          <w:highlight w:val="none"/>
          <w:shd w:val="clear" w:color="auto" w:fill="FFFFFF"/>
          <w:lang w:eastAsia="zh-CN"/>
        </w:rPr>
      </w:pPr>
    </w:p>
    <w:p w14:paraId="346C2627">
      <w:pPr>
        <w:pStyle w:val="33"/>
        <w:rPr>
          <w:rFonts w:hint="eastAsia" w:ascii="黑体" w:hAnsi="黑体" w:eastAsia="黑体" w:cs="黑体"/>
          <w:color w:val="auto"/>
          <w:sz w:val="24"/>
          <w:szCs w:val="24"/>
          <w:highlight w:val="none"/>
          <w:shd w:val="clear" w:color="auto" w:fill="FFFFFF"/>
          <w:lang w:eastAsia="zh-CN"/>
        </w:rPr>
      </w:pPr>
    </w:p>
    <w:p w14:paraId="7DA66582">
      <w:pPr>
        <w:pStyle w:val="33"/>
        <w:rPr>
          <w:rFonts w:hint="eastAsia" w:ascii="黑体" w:hAnsi="黑体" w:eastAsia="黑体" w:cs="黑体"/>
          <w:color w:val="auto"/>
          <w:sz w:val="24"/>
          <w:szCs w:val="24"/>
          <w:highlight w:val="none"/>
          <w:shd w:val="clear" w:color="auto" w:fill="FFFFFF"/>
          <w:lang w:eastAsia="zh-CN"/>
        </w:rPr>
      </w:pPr>
    </w:p>
    <w:p w14:paraId="2F66CED2">
      <w:pPr>
        <w:pStyle w:val="33"/>
        <w:rPr>
          <w:rFonts w:hint="eastAsia" w:ascii="黑体" w:hAnsi="黑体" w:eastAsia="黑体" w:cs="黑体"/>
          <w:color w:val="auto"/>
          <w:sz w:val="24"/>
          <w:szCs w:val="24"/>
          <w:highlight w:val="none"/>
          <w:shd w:val="clear" w:color="auto" w:fill="FFFFFF"/>
          <w:lang w:eastAsia="zh-CN"/>
        </w:rPr>
      </w:pPr>
    </w:p>
    <w:p w14:paraId="3AF22886">
      <w:pPr>
        <w:pStyle w:val="33"/>
        <w:rPr>
          <w:rFonts w:hint="eastAsia" w:ascii="黑体" w:hAnsi="黑体" w:eastAsia="黑体" w:cs="黑体"/>
          <w:color w:val="auto"/>
          <w:sz w:val="24"/>
          <w:szCs w:val="24"/>
          <w:highlight w:val="none"/>
          <w:shd w:val="clear" w:color="auto" w:fill="FFFFFF"/>
          <w:lang w:eastAsia="zh-CN"/>
        </w:rPr>
      </w:pPr>
    </w:p>
    <w:p w14:paraId="7AD7C8B1">
      <w:pPr>
        <w:pStyle w:val="33"/>
        <w:rPr>
          <w:rFonts w:hint="eastAsia" w:ascii="黑体" w:hAnsi="黑体" w:eastAsia="黑体" w:cs="黑体"/>
          <w:color w:val="auto"/>
          <w:sz w:val="24"/>
          <w:szCs w:val="24"/>
          <w:highlight w:val="none"/>
          <w:shd w:val="clear" w:color="auto" w:fill="FFFFFF"/>
          <w:lang w:eastAsia="zh-CN"/>
        </w:rPr>
      </w:pPr>
    </w:p>
    <w:p w14:paraId="3DF38107">
      <w:pPr>
        <w:pStyle w:val="33"/>
        <w:rPr>
          <w:rFonts w:hint="eastAsia" w:ascii="黑体" w:hAnsi="黑体" w:eastAsia="黑体" w:cs="黑体"/>
          <w:color w:val="auto"/>
          <w:sz w:val="24"/>
          <w:szCs w:val="24"/>
          <w:highlight w:val="none"/>
          <w:shd w:val="clear" w:color="auto" w:fill="FFFFFF"/>
          <w:lang w:eastAsia="zh-CN"/>
        </w:rPr>
      </w:pPr>
    </w:p>
    <w:p w14:paraId="2645485B">
      <w:pPr>
        <w:pStyle w:val="33"/>
        <w:rPr>
          <w:rFonts w:hint="eastAsia" w:ascii="黑体" w:hAnsi="黑体" w:eastAsia="黑体" w:cs="黑体"/>
          <w:color w:val="auto"/>
          <w:sz w:val="24"/>
          <w:szCs w:val="24"/>
          <w:highlight w:val="none"/>
          <w:shd w:val="clear" w:color="auto" w:fill="FFFFFF"/>
          <w:lang w:eastAsia="zh-CN"/>
        </w:rPr>
      </w:pPr>
    </w:p>
    <w:p w14:paraId="09424DB2">
      <w:pPr>
        <w:pStyle w:val="33"/>
        <w:rPr>
          <w:rFonts w:hint="eastAsia" w:ascii="黑体" w:hAnsi="黑体" w:eastAsia="黑体" w:cs="黑体"/>
          <w:color w:val="auto"/>
          <w:sz w:val="24"/>
          <w:szCs w:val="24"/>
          <w:highlight w:val="none"/>
          <w:shd w:val="clear" w:color="auto" w:fill="FFFFFF"/>
          <w:lang w:eastAsia="zh-CN"/>
        </w:rPr>
      </w:pPr>
    </w:p>
    <w:p w14:paraId="01DFEDDC">
      <w:pPr>
        <w:pStyle w:val="33"/>
        <w:rPr>
          <w:rFonts w:hint="eastAsia" w:ascii="黑体" w:hAnsi="黑体" w:eastAsia="黑体" w:cs="黑体"/>
          <w:color w:val="auto"/>
          <w:sz w:val="24"/>
          <w:szCs w:val="24"/>
          <w:highlight w:val="none"/>
          <w:shd w:val="clear" w:color="auto" w:fill="FFFFFF"/>
          <w:lang w:eastAsia="zh-CN"/>
        </w:rPr>
      </w:pPr>
    </w:p>
    <w:p w14:paraId="6C4F6AB7">
      <w:pPr>
        <w:pStyle w:val="33"/>
        <w:rPr>
          <w:rFonts w:hint="eastAsia" w:ascii="黑体" w:hAnsi="黑体" w:eastAsia="黑体" w:cs="黑体"/>
          <w:color w:val="auto"/>
          <w:sz w:val="24"/>
          <w:szCs w:val="24"/>
          <w:highlight w:val="none"/>
          <w:shd w:val="clear" w:color="auto" w:fill="FFFFFF"/>
          <w:lang w:eastAsia="zh-CN"/>
        </w:rPr>
      </w:pPr>
    </w:p>
    <w:p w14:paraId="3FECED77">
      <w:pPr>
        <w:pStyle w:val="33"/>
        <w:rPr>
          <w:rFonts w:hint="eastAsia" w:ascii="黑体" w:hAnsi="黑体" w:eastAsia="黑体" w:cs="黑体"/>
          <w:color w:val="auto"/>
          <w:sz w:val="24"/>
          <w:szCs w:val="24"/>
          <w:highlight w:val="none"/>
          <w:shd w:val="clear" w:color="auto" w:fill="FFFFFF"/>
          <w:lang w:eastAsia="zh-CN"/>
        </w:rPr>
      </w:pPr>
    </w:p>
    <w:p w14:paraId="377848F0">
      <w:pPr>
        <w:pStyle w:val="33"/>
        <w:rPr>
          <w:rFonts w:hint="eastAsia" w:ascii="黑体" w:hAnsi="黑体" w:eastAsia="黑体" w:cs="黑体"/>
          <w:color w:val="auto"/>
          <w:sz w:val="24"/>
          <w:szCs w:val="24"/>
          <w:highlight w:val="none"/>
          <w:shd w:val="clear" w:color="auto" w:fill="FFFFFF"/>
          <w:lang w:eastAsia="zh-CN"/>
        </w:rPr>
      </w:pPr>
    </w:p>
    <w:p w14:paraId="0E84627A">
      <w:pPr>
        <w:pStyle w:val="33"/>
        <w:rPr>
          <w:rFonts w:hint="eastAsia" w:ascii="黑体" w:hAnsi="黑体" w:eastAsia="黑体" w:cs="黑体"/>
          <w:color w:val="auto"/>
          <w:sz w:val="24"/>
          <w:szCs w:val="24"/>
          <w:highlight w:val="none"/>
          <w:shd w:val="clear" w:color="auto" w:fill="FFFFFF"/>
          <w:lang w:eastAsia="zh-CN"/>
        </w:rPr>
      </w:pPr>
    </w:p>
    <w:p w14:paraId="09848EE9">
      <w:pPr>
        <w:pStyle w:val="33"/>
        <w:rPr>
          <w:rFonts w:hint="eastAsia" w:ascii="黑体" w:hAnsi="黑体" w:eastAsia="黑体" w:cs="黑体"/>
          <w:color w:val="auto"/>
          <w:sz w:val="24"/>
          <w:szCs w:val="24"/>
          <w:highlight w:val="none"/>
          <w:shd w:val="clear" w:color="auto" w:fill="FFFFFF"/>
          <w:lang w:eastAsia="zh-CN"/>
        </w:rPr>
      </w:pPr>
    </w:p>
    <w:p w14:paraId="2D36308F">
      <w:pPr>
        <w:pStyle w:val="33"/>
        <w:rPr>
          <w:rFonts w:hint="eastAsia" w:ascii="黑体" w:hAnsi="黑体" w:eastAsia="黑体" w:cs="黑体"/>
          <w:color w:val="auto"/>
          <w:sz w:val="24"/>
          <w:szCs w:val="24"/>
          <w:highlight w:val="none"/>
          <w:shd w:val="clear" w:color="auto" w:fill="FFFFFF"/>
          <w:lang w:eastAsia="zh-CN"/>
        </w:rPr>
      </w:pPr>
    </w:p>
    <w:p w14:paraId="36F9C366">
      <w:pPr>
        <w:pStyle w:val="33"/>
        <w:rPr>
          <w:rFonts w:hint="eastAsia" w:ascii="黑体" w:hAnsi="黑体" w:eastAsia="黑体" w:cs="黑体"/>
          <w:color w:val="auto"/>
          <w:sz w:val="24"/>
          <w:szCs w:val="24"/>
          <w:highlight w:val="none"/>
          <w:shd w:val="clear" w:color="auto" w:fill="FFFFFF"/>
          <w:lang w:eastAsia="zh-CN"/>
        </w:rPr>
      </w:pPr>
    </w:p>
    <w:p w14:paraId="3BFA919C">
      <w:pPr>
        <w:pStyle w:val="33"/>
        <w:rPr>
          <w:rFonts w:hint="eastAsia" w:ascii="黑体" w:hAnsi="黑体" w:eastAsia="黑体" w:cs="黑体"/>
          <w:color w:val="auto"/>
          <w:sz w:val="24"/>
          <w:szCs w:val="24"/>
          <w:highlight w:val="none"/>
          <w:shd w:val="clear" w:color="auto" w:fill="FFFFFF"/>
          <w:lang w:eastAsia="zh-CN"/>
        </w:rPr>
      </w:pPr>
    </w:p>
    <w:p w14:paraId="789FDACE">
      <w:pPr>
        <w:pStyle w:val="33"/>
        <w:rPr>
          <w:rFonts w:hint="eastAsia" w:ascii="黑体" w:hAnsi="黑体" w:eastAsia="黑体" w:cs="黑体"/>
          <w:color w:val="auto"/>
          <w:sz w:val="24"/>
          <w:szCs w:val="24"/>
          <w:highlight w:val="none"/>
          <w:shd w:val="clear" w:color="auto" w:fill="FFFFFF"/>
          <w:lang w:eastAsia="zh-CN"/>
        </w:rPr>
      </w:pPr>
    </w:p>
    <w:p w14:paraId="00457231">
      <w:pPr>
        <w:pStyle w:val="33"/>
        <w:rPr>
          <w:rFonts w:hint="eastAsia" w:ascii="黑体" w:hAnsi="黑体" w:eastAsia="黑体" w:cs="黑体"/>
          <w:color w:val="auto"/>
          <w:sz w:val="24"/>
          <w:szCs w:val="24"/>
          <w:highlight w:val="none"/>
          <w:shd w:val="clear" w:color="auto" w:fill="FFFFFF"/>
          <w:lang w:eastAsia="zh-CN"/>
        </w:rPr>
      </w:pPr>
    </w:p>
    <w:p w14:paraId="10655DFB">
      <w:pPr>
        <w:pStyle w:val="33"/>
        <w:rPr>
          <w:rFonts w:hint="eastAsia" w:ascii="黑体" w:hAnsi="黑体" w:eastAsia="黑体" w:cs="黑体"/>
          <w:color w:val="auto"/>
          <w:sz w:val="24"/>
          <w:szCs w:val="24"/>
          <w:highlight w:val="none"/>
          <w:shd w:val="clear" w:color="auto" w:fill="FFFFFF"/>
          <w:lang w:eastAsia="zh-CN"/>
        </w:rPr>
      </w:pPr>
    </w:p>
    <w:p w14:paraId="1FC4BEDE">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573D7E16">
      <w:pPr>
        <w:pStyle w:val="33"/>
        <w:rPr>
          <w:rFonts w:hint="eastAsia" w:ascii="黑体" w:hAnsi="黑体" w:eastAsia="黑体" w:cs="黑体"/>
          <w:color w:val="auto"/>
          <w:sz w:val="32"/>
          <w:szCs w:val="32"/>
          <w:highlight w:val="none"/>
          <w:shd w:val="clear" w:color="auto" w:fill="FFFFFF"/>
          <w:lang w:eastAsia="zh-CN"/>
        </w:rPr>
      </w:pPr>
    </w:p>
    <w:p w14:paraId="489FA15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报价（含税）</w:t>
            </w:r>
          </w:p>
        </w:tc>
        <w:tc>
          <w:tcPr>
            <w:tcW w:w="5997" w:type="dxa"/>
            <w:tcBorders>
              <w:top w:val="single" w:color="auto" w:sz="8" w:space="0"/>
              <w:left w:val="single" w:color="auto" w:sz="8" w:space="0"/>
              <w:bottom w:val="nil"/>
              <w:right w:val="single" w:color="auto" w:sz="8" w:space="0"/>
            </w:tcBorders>
            <w:vAlign w:val="center"/>
          </w:tcPr>
          <w:p w14:paraId="6F9BBF72">
            <w:pPr>
              <w:tabs>
                <w:tab w:val="left" w:pos="420"/>
                <w:tab w:val="left" w:pos="630"/>
              </w:tabs>
              <w:spacing w:after="120" w:afterLines="50" w:line="480" w:lineRule="exact"/>
              <w:jc w:val="left"/>
              <w:rPr>
                <w:rFonts w:hint="eastAsia" w:ascii="宋体" w:hAnsi="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4"/>
                <w:szCs w:val="24"/>
                <w:highlight w:val="none"/>
                <w:u w:val="none"/>
                <w:lang w:val="en-US" w:eastAsia="zh-CN" w:bidi="ar"/>
              </w:rPr>
              <w:t>粮油米面常用类综合单价小计：</w:t>
            </w:r>
            <w:r>
              <w:rPr>
                <w:rFonts w:hint="eastAsia" w:ascii="宋体" w:hAnsi="宋体"/>
                <w:b w:val="0"/>
                <w:bCs w:val="0"/>
                <w:color w:val="000000" w:themeColor="text1"/>
                <w:sz w:val="24"/>
                <w:szCs w:val="24"/>
                <w:highlight w:val="none"/>
                <w14:textFill>
                  <w14:solidFill>
                    <w14:schemeClr w14:val="tx1"/>
                  </w14:solidFill>
                </w14:textFill>
              </w:rPr>
              <w:t>人民币（大写）</w:t>
            </w:r>
            <w:r>
              <w:rPr>
                <w:rFonts w:hint="eastAsia" w:ascii="宋体" w:hAnsi="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b w:val="0"/>
                <w:bCs w:val="0"/>
                <w:color w:val="000000" w:themeColor="text1"/>
                <w:sz w:val="24"/>
                <w:szCs w:val="24"/>
                <w:highlight w:val="none"/>
                <w14:textFill>
                  <w14:solidFill>
                    <w14:schemeClr w14:val="tx1"/>
                  </w14:solidFill>
                </w14:textFill>
              </w:rPr>
              <w:t>元整（小写</w:t>
            </w:r>
            <w:r>
              <w:rPr>
                <w:rFonts w:hint="eastAsia" w:ascii="宋体" w:hAnsi="宋体"/>
                <w:b w:val="0"/>
                <w:bCs w:val="0"/>
                <w:color w:val="000000" w:themeColor="text1"/>
                <w:sz w:val="24"/>
                <w:szCs w:val="24"/>
                <w:highlight w:val="none"/>
                <w:lang w:eastAsia="zh-CN"/>
                <w14:textFill>
                  <w14:solidFill>
                    <w14:schemeClr w14:val="tx1"/>
                  </w14:solidFill>
                </w14:textFill>
              </w:rPr>
              <w:t>：¥</w:t>
            </w:r>
            <w:r>
              <w:rPr>
                <w:rFonts w:hint="eastAsia" w:ascii="宋体" w:hAnsi="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b w:val="0"/>
                <w:bCs w:val="0"/>
                <w:color w:val="000000" w:themeColor="text1"/>
                <w:sz w:val="24"/>
                <w:szCs w:val="24"/>
                <w:highlight w:val="none"/>
                <w14:textFill>
                  <w14:solidFill>
                    <w14:schemeClr w14:val="tx1"/>
                  </w14:solidFill>
                </w14:textFill>
              </w:rPr>
              <w:t>）</w:t>
            </w:r>
            <w:r>
              <w:rPr>
                <w:rFonts w:hint="eastAsia" w:ascii="宋体" w:hAnsi="宋体"/>
                <w:b w:val="0"/>
                <w:bCs w:val="0"/>
                <w:color w:val="000000" w:themeColor="text1"/>
                <w:sz w:val="24"/>
                <w:szCs w:val="24"/>
                <w:highlight w:val="none"/>
                <w:lang w:eastAsia="zh-CN"/>
                <w14:textFill>
                  <w14:solidFill>
                    <w14:schemeClr w14:val="tx1"/>
                  </w14:solidFill>
                </w14:textFill>
              </w:rPr>
              <w:t>；</w:t>
            </w:r>
          </w:p>
          <w:p w14:paraId="420CCD1B">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4"/>
                <w:szCs w:val="24"/>
                <w:highlight w:val="none"/>
                <w:u w:val="none"/>
                <w:lang w:val="en-US" w:eastAsia="zh-CN" w:bidi="ar"/>
              </w:rPr>
              <w:t>粮油米面普通类综合单价小计：</w:t>
            </w:r>
            <w:r>
              <w:rPr>
                <w:rFonts w:hint="eastAsia" w:ascii="宋体" w:hAnsi="宋体"/>
                <w:b w:val="0"/>
                <w:bCs w:val="0"/>
                <w:color w:val="000000" w:themeColor="text1"/>
                <w:sz w:val="24"/>
                <w:szCs w:val="24"/>
                <w:highlight w:val="none"/>
                <w14:textFill>
                  <w14:solidFill>
                    <w14:schemeClr w14:val="tx1"/>
                  </w14:solidFill>
                </w14:textFill>
              </w:rPr>
              <w:t>人民币（大写）</w:t>
            </w:r>
            <w:r>
              <w:rPr>
                <w:rFonts w:hint="eastAsia" w:ascii="宋体" w:hAnsi="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b w:val="0"/>
                <w:bCs w:val="0"/>
                <w:color w:val="000000" w:themeColor="text1"/>
                <w:sz w:val="24"/>
                <w:szCs w:val="24"/>
                <w:highlight w:val="none"/>
                <w14:textFill>
                  <w14:solidFill>
                    <w14:schemeClr w14:val="tx1"/>
                  </w14:solidFill>
                </w14:textFill>
              </w:rPr>
              <w:t>元整（小写</w:t>
            </w:r>
            <w:r>
              <w:rPr>
                <w:rFonts w:hint="eastAsia" w:ascii="宋体" w:hAnsi="宋体"/>
                <w:b w:val="0"/>
                <w:bCs w:val="0"/>
                <w:color w:val="000000" w:themeColor="text1"/>
                <w:sz w:val="24"/>
                <w:szCs w:val="24"/>
                <w:highlight w:val="none"/>
                <w:lang w:eastAsia="zh-CN"/>
                <w14:textFill>
                  <w14:solidFill>
                    <w14:schemeClr w14:val="tx1"/>
                  </w14:solidFill>
                </w14:textFill>
              </w:rPr>
              <w:t>：¥</w:t>
            </w:r>
            <w:r>
              <w:rPr>
                <w:rFonts w:hint="eastAsia" w:ascii="宋体" w:hAnsi="宋体"/>
                <w:b w:val="0"/>
                <w:bCs w:val="0"/>
                <w:color w:val="000000" w:themeColor="text1"/>
                <w:sz w:val="24"/>
                <w:szCs w:val="24"/>
                <w:highlight w:val="none"/>
                <w:u w:val="single"/>
                <w14:textFill>
                  <w14:solidFill>
                    <w14:schemeClr w14:val="tx1"/>
                  </w14:solidFill>
                </w14:textFill>
              </w:rPr>
              <w:t xml:space="preserve">       </w:t>
            </w:r>
            <w:r>
              <w:rPr>
                <w:rFonts w:hint="eastAsia" w:ascii="宋体" w:hAnsi="宋体"/>
                <w:b w:val="0"/>
                <w:bCs w:val="0"/>
                <w:color w:val="000000" w:themeColor="text1"/>
                <w:sz w:val="24"/>
                <w:szCs w:val="24"/>
                <w:highlight w:val="none"/>
                <w14:textFill>
                  <w14:solidFill>
                    <w14:schemeClr w14:val="tx1"/>
                  </w14:solidFill>
                </w14:textFill>
              </w:rPr>
              <w:t>）</w:t>
            </w:r>
            <w:r>
              <w:rPr>
                <w:rFonts w:hint="eastAsia" w:ascii="宋体" w:hAnsi="宋体"/>
                <w:b w:val="0"/>
                <w:bCs w:val="0"/>
                <w:color w:val="000000" w:themeColor="text1"/>
                <w:sz w:val="24"/>
                <w:szCs w:val="24"/>
                <w:highlight w:val="none"/>
                <w:lang w:eastAsia="zh-CN"/>
                <w14:textFill>
                  <w14:solidFill>
                    <w14:schemeClr w14:val="tx1"/>
                  </w14:solidFill>
                </w14:textFill>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304A3E0F">
      <w:pPr>
        <w:pStyle w:val="18"/>
        <w:spacing w:before="0" w:beforeAutospacing="0" w:after="0" w:afterAutospacing="0" w:line="480" w:lineRule="auto"/>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tbl>
      <w:tblPr>
        <w:tblStyle w:val="21"/>
        <w:tblW w:w="8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077"/>
        <w:gridCol w:w="802"/>
        <w:gridCol w:w="3734"/>
        <w:gridCol w:w="1067"/>
        <w:gridCol w:w="1294"/>
      </w:tblGrid>
      <w:tr w14:paraId="71E44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blHeader/>
          <w:jc w:val="center"/>
        </w:trPr>
        <w:tc>
          <w:tcPr>
            <w:tcW w:w="8512" w:type="dxa"/>
            <w:gridSpan w:val="6"/>
            <w:tcBorders>
              <w:top w:val="nil"/>
              <w:left w:val="nil"/>
              <w:bottom w:val="nil"/>
              <w:right w:val="nil"/>
            </w:tcBorders>
            <w:shd w:val="clear" w:color="auto" w:fill="auto"/>
            <w:noWrap/>
            <w:vAlign w:val="center"/>
          </w:tcPr>
          <w:p w14:paraId="64ABC6A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粮油米面常用类报价表</w:t>
            </w:r>
          </w:p>
        </w:tc>
      </w:tr>
      <w:tr w14:paraId="21F7A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3E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90A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B8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D21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C1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2"/>
                <w:szCs w:val="24"/>
                <w:u w:val="none"/>
                <w:lang w:val="en-US" w:eastAsia="zh-CN" w:bidi="ar"/>
              </w:rPr>
              <w:t>含税报价（元）</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C2BB">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28A0A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841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17D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中粮大豆油10L</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CBD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桶</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29C2">
            <w:pPr>
              <w:keepNext w:val="0"/>
              <w:keepLines w:val="0"/>
              <w:pageBreakBefore w:val="0"/>
              <w:widowControl/>
              <w:suppressLineNumbers w:val="0"/>
              <w:kinsoku/>
              <w:wordWrap w:val="0"/>
              <w:overflowPunct/>
              <w:topLinePunct w:val="0"/>
              <w:autoSpaceDE/>
              <w:autoSpaceDN/>
              <w:bidi w:val="0"/>
              <w:adjustRightInd/>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一级大豆油，非转基因，酸值≤0.2mg/g，澄清透明，无异味。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B5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2D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10A2B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FF9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ED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稻香米24kg</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FE6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8CF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一级粳米，垩白度</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64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F7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2FBF5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591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93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高地长粒香米25KG</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2DF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CFC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米粒纤长均匀，晶莹洁白，垩白少，饭香浓郁，口感柔韧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69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DB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4A953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1EC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B6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红薯粉条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C37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E2E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纯红薯淀粉，水分≤16%，耐煮不糊，复水良好</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9B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CF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56E68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C28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9A5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兴化粉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A95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7D37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米浆制作，丝细均匀，无酸败味，复水快，不粘连。</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0A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63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7B6C9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82C4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DA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黄豆</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D787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C8E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颗粒饱满均匀，水分≤13%，杂质≤1%，无霉变虫蛀。</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CA3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F7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68916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6D1E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37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绿豆</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AB76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D2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颗粒饱满均匀，皮绿有光，水分≤13%，杂质≤1%。</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32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01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217FD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39E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C48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小米</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80F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9CE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颗粒饱满金黄，水分≤13%，碎米率≤5%，无异味。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DF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74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w:t>
            </w:r>
          </w:p>
        </w:tc>
      </w:tr>
      <w:tr w14:paraId="68E3A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922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762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去皮花生仁</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585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D0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颗粒饱满，红衣去净，无霉粒哈败，水分≤9%。</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1A0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85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24863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521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DC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粗地瓜粉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8E5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40E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纯红薯淀粉，干燥松散，手感细腻，色泽自然。</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61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72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2CC76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F6C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40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沙县拌面</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EA4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51E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高筋小麦粉，面条筋道，久煮不烂，无酸味。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97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8EF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4FF6C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E69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BC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扁肉皮</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4A8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22E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小麦粉制，皮薄均匀，色白无黑点，口感爽滑。</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8C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10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03BC3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B327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1A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粿条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020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1E3A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优质大米制作，米香纯正，口感柔韧，无断条粘连。</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858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FC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65EFE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793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18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龙口粉丝</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F6E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4C5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绿豆淀粉制，丝条均匀，晶莹透亮，复水后筋道。</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740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DC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r>
      <w:tr w14:paraId="6A3E8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27C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i w:val="0"/>
                <w:iCs w:val="0"/>
                <w:color w:val="000000"/>
                <w:sz w:val="21"/>
                <w:szCs w:val="21"/>
                <w:u w:val="none"/>
              </w:rPr>
            </w:pPr>
            <w:r>
              <w:rPr>
                <w:rFonts w:hint="eastAsia" w:ascii="宋体" w:hAnsi="宋体" w:eastAsia="宋体" w:cs="宋体"/>
                <w:b w:val="0"/>
                <w:bCs/>
                <w:i w:val="0"/>
                <w:iCs w:val="0"/>
                <w:color w:val="000000"/>
                <w:kern w:val="0"/>
                <w:sz w:val="21"/>
                <w:szCs w:val="21"/>
                <w:u w:val="none"/>
                <w:lang w:val="en-US" w:eastAsia="zh-CN" w:bidi="ar"/>
              </w:rPr>
              <w:t>15</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F6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i w:val="0"/>
                <w:iCs w:val="0"/>
                <w:color w:val="000000"/>
                <w:kern w:val="0"/>
                <w:sz w:val="24"/>
                <w:szCs w:val="24"/>
                <w:u w:val="none"/>
                <w:lang w:val="en-US" w:eastAsia="zh-CN" w:bidi="ar"/>
              </w:rPr>
            </w:pPr>
            <w:r>
              <w:rPr>
                <w:rFonts w:hint="eastAsia" w:ascii="宋体" w:hAnsi="宋体" w:eastAsia="宋体" w:cs="宋体"/>
                <w:b w:val="0"/>
                <w:bCs/>
                <w:i w:val="0"/>
                <w:iCs w:val="0"/>
                <w:color w:val="000000"/>
                <w:kern w:val="0"/>
                <w:sz w:val="24"/>
                <w:szCs w:val="24"/>
                <w:u w:val="none"/>
                <w:lang w:val="en-US" w:eastAsia="zh-CN" w:bidi="ar"/>
              </w:rPr>
              <w:t>玉米淀粉</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772E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3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1A23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洁白细腻，无结块杂质，水分≤14%，高凝胶性。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EC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28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r>
      <w:tr w14:paraId="258C7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15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4EB1D">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9237">
            <w:pPr>
              <w:snapToGrid w:val="0"/>
              <w:ind w:left="0" w:leftChars="0" w:right="0" w:rightChars="0" w:firstLine="0" w:firstLineChars="0"/>
              <w:jc w:val="center"/>
              <w:rPr>
                <w:rFonts w:hint="default" w:ascii="宋体" w:hAnsi="宋体" w:eastAsia="宋体" w:cs="宋体"/>
                <w:i w:val="0"/>
                <w:iCs w:val="0"/>
                <w:color w:val="000000"/>
                <w:sz w:val="21"/>
                <w:szCs w:val="21"/>
                <w:u w:val="none"/>
                <w:lang w:val="en-US" w:eastAsia="zh-CN"/>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7AD2">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12EAF138"/>
    <w:p w14:paraId="0B8A8BD0">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82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264"/>
        <w:gridCol w:w="748"/>
        <w:gridCol w:w="3454"/>
        <w:gridCol w:w="1225"/>
        <w:gridCol w:w="1261"/>
      </w:tblGrid>
      <w:tr w14:paraId="1BEF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6"/>
            <w:tcBorders>
              <w:top w:val="nil"/>
              <w:left w:val="nil"/>
              <w:bottom w:val="nil"/>
              <w:right w:val="nil"/>
            </w:tcBorders>
            <w:shd w:val="clear" w:color="auto" w:fill="auto"/>
            <w:noWrap/>
            <w:vAlign w:val="center"/>
          </w:tcPr>
          <w:p w14:paraId="301FF439">
            <w:pPr>
              <w:keepNext w:val="0"/>
              <w:keepLines w:val="0"/>
              <w:widowControl/>
              <w:suppressLineNumbers w:val="0"/>
              <w:snapToGrid w:val="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粮油米面普通类最高控制价明细表</w:t>
            </w:r>
          </w:p>
        </w:tc>
      </w:tr>
      <w:tr w14:paraId="2374D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327E">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BB53">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41629">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0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4404E">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7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95539">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2"/>
                <w:szCs w:val="24"/>
                <w:u w:val="none"/>
                <w:lang w:val="en-US" w:eastAsia="zh-CN" w:bidi="ar"/>
              </w:rPr>
              <w:t>含税报价（元）</w:t>
            </w:r>
          </w:p>
        </w:tc>
        <w:tc>
          <w:tcPr>
            <w:tcW w:w="7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423CB">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1484B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4C87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426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红豆</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0BEF4">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8FF3">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颗粒饱满均匀，色泽鲜红，水分≤13%，杂质≤1%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DB8D0">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247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r>
      <w:tr w14:paraId="45768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AB9E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A48C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生粉</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60E2D">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564C1">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色白粉细，无结块杂质，水分≤14%，高凝胶性。</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3DD2D">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9946F">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24F39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F912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D19D">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水饺皮（大\小）</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14E6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BAE5">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小麦粉制，厚薄均匀，柔韧筋道，无干裂破损，久煮不破。</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2D4E1">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6263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16DDA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36FA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9FD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白粿</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958A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1789">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优质大米制作，形态完整，口感软糯有嚼劲，无酸败异味。</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F7043">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5F5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r>
      <w:tr w14:paraId="1D5FD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78A2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3BC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春卷皮</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FC68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59BFB">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小麦粉制，皮薄如纸，均匀透亮，柔韧不破，无杂质黑点。</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3A598">
            <w:pPr>
              <w:keepNext w:val="0"/>
              <w:keepLines w:val="0"/>
              <w:widowControl/>
              <w:suppressLineNumbers w:val="0"/>
              <w:snapToGrid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97400">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19218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5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C9E7A">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7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2D5B">
            <w:pPr>
              <w:snapToGrid w:val="0"/>
              <w:jc w:val="center"/>
              <w:rPr>
                <w:rFonts w:hint="default" w:ascii="宋体" w:hAnsi="宋体" w:eastAsia="宋体" w:cs="宋体"/>
                <w:i w:val="0"/>
                <w:iCs w:val="0"/>
                <w:color w:val="000000"/>
                <w:sz w:val="21"/>
                <w:szCs w:val="21"/>
                <w:u w:val="none"/>
                <w:lang w:val="en-US" w:eastAsia="zh-CN"/>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7810">
            <w:pPr>
              <w:snapToGrid w:val="0"/>
              <w:rPr>
                <w:rFonts w:hint="eastAsia" w:ascii="宋体" w:hAnsi="宋体" w:eastAsia="宋体" w:cs="宋体"/>
                <w:i w:val="0"/>
                <w:iCs w:val="0"/>
                <w:color w:val="000000"/>
                <w:sz w:val="21"/>
                <w:szCs w:val="21"/>
                <w:u w:val="none"/>
              </w:rPr>
            </w:pPr>
          </w:p>
        </w:tc>
      </w:tr>
    </w:tbl>
    <w:p w14:paraId="38C951E1">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4DFC0F73">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468F93C2">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0F32C227">
      <w:pPr>
        <w:pStyle w:val="18"/>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3983DDD5">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53907FC">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2731BFC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D7E61F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29269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E4B10E1">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3BC944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07B34A4">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F4AF5D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762CBC0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710DCA4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31884FD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091A02C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5CD38F8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AE72A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5CADD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48B203B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31DE99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311E599">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29C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3DC74FFF">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4C98BCB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6499F0D9">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782A7C17">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8FF6D55">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FE75700">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1096BD9B">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5EAF6770">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63E2B48A">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常用类食材综合单价小计最低者，得分满分35分，次低者20分，依次类推，得分比例为35分-30分-25分-20分-15分-10分-5分-0分；</w:t>
            </w:r>
          </w:p>
          <w:p w14:paraId="6F1A9653">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6D7E012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0DC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8F27D5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55D6647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7DBDEF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4851E88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63DC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0A85970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152EE3CD">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37B529FA">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56A3AE1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6235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2AAB164">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751E1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42886FF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0CB7193A">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0A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044E145">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4C4E5217">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11076469">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06A3F1A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494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8E79AB3">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792BD727">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5F61BB63">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56FC32">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7A68B88A">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7F0B2C3B">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417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6FC373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4C2AC00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30E826B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7B3CF4FC">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16A9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C7C7C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870EB9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58A517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2B522F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A0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4306D46">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2AF32D3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02BBCFC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B9B3A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EF4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F64E98F">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0EA02DA2">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2D9B3F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0F9CE8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7BCD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5D74D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5111F3C">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64C573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AABC3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44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9F2D481">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163BB2BF">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4B1C174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0777D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ED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AF719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BAC2E2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373F3B">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2C9D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中，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4488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62C70920">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2904FA44">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7980559E">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54B7A7B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76D21E9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7C4666E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60F1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15E59710">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6B62700D">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274366F0">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2E80544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1FA9A66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1BAEB18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2FFEFB06">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75A889D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14DDD4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13F5FC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B630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5A7A73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EDE25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D683DA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6253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DD12C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443485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0CCBF1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C9D38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2C40E0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8476AF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5FF078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4371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7C2F35">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20D653AF">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highlight w:val="none"/>
        </w:rPr>
      </w:pPr>
      <w:r>
        <w:rPr>
          <w:rFonts w:hint="eastAsia" w:ascii="方正小标宋简体" w:hAnsi="方正小标宋简体" w:eastAsia="方正小标宋简体" w:cs="方正小标宋简体"/>
          <w:b/>
          <w:bCs/>
          <w:color w:val="000000"/>
          <w:spacing w:val="0"/>
          <w:w w:val="100"/>
          <w:position w:val="0"/>
          <w:sz w:val="30"/>
          <w:szCs w:val="30"/>
          <w:highlight w:val="none"/>
          <w:lang w:eastAsia="zh-CN"/>
        </w:rPr>
        <w:t>粮油米面类</w:t>
      </w: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000000"/>
          <w:spacing w:val="0"/>
          <w:w w:val="100"/>
          <w:position w:val="0"/>
          <w:sz w:val="30"/>
          <w:szCs w:val="30"/>
          <w:highlight w:val="none"/>
        </w:rPr>
        <w:t>采购协议</w:t>
      </w:r>
    </w:p>
    <w:p w14:paraId="5F444A8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4"/>
          <w:szCs w:val="24"/>
        </w:rPr>
      </w:pPr>
    </w:p>
    <w:p w14:paraId="7756F4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甲方：三明明城酒店有限公司</w:t>
      </w:r>
    </w:p>
    <w:p w14:paraId="271FF63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rPr>
        <w:t>乙方：</w:t>
      </w:r>
    </w:p>
    <w:p w14:paraId="00F7E2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p w14:paraId="2051D2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甲乙双方本着公平公正、诚实守信的原则，根据《中华人民共和国民法典》之规定，经协商一致，就一定时间内乙 方向甲方供应产品达成如下合同条款，以资共守：</w:t>
      </w:r>
    </w:p>
    <w:p w14:paraId="2EDE76B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一、</w:t>
      </w:r>
      <w:r>
        <w:rPr>
          <w:rFonts w:hint="eastAsia" w:asciiTheme="minorEastAsia" w:hAnsiTheme="minorEastAsia" w:eastAsiaTheme="minorEastAsia" w:cstheme="minorEastAsia"/>
          <w:color w:val="000000"/>
          <w:spacing w:val="0"/>
          <w:w w:val="100"/>
          <w:position w:val="0"/>
          <w:sz w:val="24"/>
          <w:szCs w:val="24"/>
          <w:lang w:eastAsia="zh-CN"/>
        </w:rPr>
        <w:t>甲</w:t>
      </w:r>
      <w:r>
        <w:rPr>
          <w:rFonts w:hint="eastAsia" w:asciiTheme="minorEastAsia" w:hAnsiTheme="minorEastAsia" w:eastAsiaTheme="minorEastAsia" w:cstheme="minorEastAsia"/>
          <w:color w:val="000000"/>
          <w:spacing w:val="0"/>
          <w:w w:val="100"/>
          <w:position w:val="0"/>
          <w:sz w:val="24"/>
          <w:szCs w:val="24"/>
        </w:rPr>
        <w:t>乙双方交易程序</w:t>
      </w:r>
    </w:p>
    <w:p w14:paraId="0537FC7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rPr>
        <w:t>1、本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生效后，甲方根据经营需求</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于每日</w:t>
      </w:r>
      <w:r>
        <w:rPr>
          <w:rFonts w:hint="eastAsia" w:asciiTheme="minorEastAsia" w:hAnsiTheme="minorEastAsia" w:eastAsiaTheme="minorEastAsia" w:cstheme="minorEastAsia"/>
          <w:color w:val="000000"/>
          <w:spacing w:val="0"/>
          <w:w w:val="100"/>
          <w:position w:val="0"/>
          <w:sz w:val="24"/>
          <w:szCs w:val="24"/>
          <w:lang w:val="en-US" w:eastAsia="zh-CN"/>
        </w:rPr>
        <w:t>20</w:t>
      </w:r>
      <w:r>
        <w:rPr>
          <w:rFonts w:hint="eastAsia" w:asciiTheme="minorEastAsia" w:hAnsiTheme="minorEastAsia" w:eastAsiaTheme="minorEastAsia" w:cstheme="minorEastAsia"/>
          <w:color w:val="000000"/>
          <w:spacing w:val="0"/>
          <w:w w:val="100"/>
          <w:position w:val="0"/>
          <w:sz w:val="24"/>
          <w:szCs w:val="24"/>
        </w:rPr>
        <w:t>点左右向乙方发送次日订单</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订单需注明商品的名称、品种（</w:t>
      </w:r>
      <w:r>
        <w:rPr>
          <w:rFonts w:hint="eastAsia" w:asciiTheme="minorEastAsia" w:hAnsiTheme="minorEastAsia" w:eastAsiaTheme="minorEastAsia" w:cstheme="minorEastAsia"/>
          <w:color w:val="000000"/>
          <w:spacing w:val="0"/>
          <w:w w:val="100"/>
          <w:position w:val="0"/>
          <w:sz w:val="24"/>
          <w:szCs w:val="24"/>
          <w:lang w:val="en-US" w:eastAsia="zh-CN"/>
        </w:rPr>
        <w:t>品</w:t>
      </w:r>
      <w:r>
        <w:rPr>
          <w:rFonts w:hint="eastAsia" w:asciiTheme="minorEastAsia" w:hAnsiTheme="minorEastAsia" w:eastAsiaTheme="minorEastAsia" w:cstheme="minorEastAsia"/>
          <w:color w:val="000000"/>
          <w:spacing w:val="0"/>
          <w:w w:val="100"/>
          <w:position w:val="0"/>
          <w:sz w:val="24"/>
          <w:szCs w:val="24"/>
        </w:rPr>
        <w:t>牌）、规格、计量单位、数</w:t>
      </w:r>
      <w:r>
        <w:rPr>
          <w:rFonts w:hint="eastAsia" w:asciiTheme="minorEastAsia" w:hAnsiTheme="minorEastAsia" w:eastAsiaTheme="minorEastAsia" w:cstheme="minorEastAsia"/>
          <w:color w:val="000000"/>
          <w:spacing w:val="0"/>
          <w:w w:val="100"/>
          <w:position w:val="0"/>
          <w:sz w:val="24"/>
          <w:szCs w:val="24"/>
          <w:lang w:val="en-US" w:eastAsia="zh-CN"/>
        </w:rPr>
        <w:t>量</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lang w:val="en-US" w:eastAsia="zh-CN"/>
        </w:rPr>
        <w:t>乙方按甲方要求的食材收货时间表按规定时间送货至甲方指定的收货地点；</w:t>
      </w:r>
      <w:r>
        <w:rPr>
          <w:rFonts w:hint="eastAsia" w:asciiTheme="minorEastAsia" w:hAnsiTheme="minorEastAsia" w:eastAsiaTheme="minorEastAsia" w:cstheme="minorEastAsia"/>
          <w:color w:val="000000"/>
          <w:spacing w:val="0"/>
          <w:w w:val="100"/>
          <w:position w:val="0"/>
          <w:sz w:val="24"/>
          <w:szCs w:val="24"/>
        </w:rPr>
        <w:t>如运送途中发生交通堵塞等临时突发状况，乙方应及时</w:t>
      </w:r>
      <w:r>
        <w:rPr>
          <w:rFonts w:hint="eastAsia" w:asciiTheme="minorEastAsia" w:hAnsiTheme="minorEastAsia" w:eastAsiaTheme="minorEastAsia" w:cstheme="minorEastAsia"/>
          <w:color w:val="000000"/>
          <w:spacing w:val="0"/>
          <w:w w:val="100"/>
          <w:position w:val="0"/>
          <w:sz w:val="24"/>
          <w:szCs w:val="24"/>
          <w:lang w:eastAsia="zh-CN"/>
        </w:rPr>
        <w:t>解决并在事发后半小时内送达。</w:t>
      </w:r>
    </w:p>
    <w:p w14:paraId="6EC820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2、交货方式：由乙方负责送货上门至甲方指定地点（丹蓉店、新都汇店、台江店、沙县明城酒店、沙县运营中心、城发食堂）</w:t>
      </w:r>
      <w:r>
        <w:rPr>
          <w:rFonts w:hint="eastAsia" w:asciiTheme="minorEastAsia" w:hAnsiTheme="minorEastAsia" w:eastAsiaTheme="minorEastAsia" w:cstheme="minorEastAsia"/>
          <w:color w:val="000000"/>
          <w:spacing w:val="0"/>
          <w:w w:val="100"/>
          <w:position w:val="0"/>
          <w:sz w:val="24"/>
          <w:szCs w:val="24"/>
          <w:lang w:eastAsia="zh-CN"/>
        </w:rPr>
        <w:t>。</w:t>
      </w:r>
    </w:p>
    <w:p w14:paraId="1AA2F0F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3、交货时间、地点：</w:t>
      </w:r>
      <w:r>
        <w:rPr>
          <w:rFonts w:hint="eastAsia" w:asciiTheme="minorEastAsia" w:hAnsiTheme="minorEastAsia" w:eastAsiaTheme="minorEastAsia" w:cstheme="minorEastAsia"/>
          <w:color w:val="000000"/>
          <w:spacing w:val="0"/>
          <w:w w:val="100"/>
          <w:position w:val="0"/>
          <w:sz w:val="24"/>
          <w:szCs w:val="24"/>
        </w:rPr>
        <w:t>乙方每日上午</w:t>
      </w:r>
      <w:r>
        <w:rPr>
          <w:rFonts w:hint="eastAsia" w:asciiTheme="minorEastAsia" w:hAnsiTheme="minorEastAsia" w:eastAsiaTheme="minorEastAsia" w:cstheme="minorEastAsia"/>
          <w:color w:val="000000"/>
          <w:spacing w:val="0"/>
          <w:w w:val="100"/>
          <w:position w:val="0"/>
          <w:sz w:val="24"/>
          <w:szCs w:val="24"/>
          <w:lang w:val="en-US" w:eastAsia="zh-CN"/>
        </w:rPr>
        <w:t>7</w:t>
      </w:r>
      <w:r>
        <w:rPr>
          <w:rFonts w:hint="eastAsia" w:asciiTheme="minorEastAsia" w:hAnsiTheme="minorEastAsia" w:eastAsiaTheme="minorEastAsia" w:cstheme="minorEastAsia"/>
          <w:color w:val="000000"/>
          <w:spacing w:val="0"/>
          <w:w w:val="100"/>
          <w:position w:val="0"/>
          <w:sz w:val="24"/>
          <w:szCs w:val="24"/>
        </w:rPr>
        <w:t>：</w:t>
      </w:r>
      <w:r>
        <w:rPr>
          <w:rFonts w:hint="eastAsia" w:asciiTheme="minorEastAsia" w:hAnsiTheme="minorEastAsia" w:eastAsiaTheme="minorEastAsia" w:cstheme="minorEastAsia"/>
          <w:color w:val="000000"/>
          <w:spacing w:val="0"/>
          <w:w w:val="100"/>
          <w:position w:val="0"/>
          <w:sz w:val="24"/>
          <w:szCs w:val="24"/>
          <w:lang w:val="en-US" w:eastAsia="zh-CN"/>
        </w:rPr>
        <w:t>30</w:t>
      </w:r>
      <w:r>
        <w:rPr>
          <w:rFonts w:hint="eastAsia" w:asciiTheme="minorEastAsia" w:hAnsiTheme="minorEastAsia" w:eastAsiaTheme="minorEastAsia" w:cstheme="minorEastAsia"/>
          <w:color w:val="000000"/>
          <w:spacing w:val="0"/>
          <w:w w:val="100"/>
          <w:position w:val="0"/>
          <w:sz w:val="24"/>
          <w:szCs w:val="24"/>
        </w:rPr>
        <w:t>前供货至</w:t>
      </w:r>
      <w:r>
        <w:rPr>
          <w:rFonts w:hint="eastAsia" w:asciiTheme="minorEastAsia" w:hAnsiTheme="minorEastAsia" w:eastAsiaTheme="minorEastAsia" w:cstheme="minorEastAsia"/>
          <w:color w:val="000000"/>
          <w:spacing w:val="0"/>
          <w:w w:val="100"/>
          <w:position w:val="0"/>
          <w:sz w:val="24"/>
          <w:szCs w:val="24"/>
          <w:lang w:val="en-US" w:eastAsia="zh-CN"/>
        </w:rPr>
        <w:t>甲方指定地点，并确保食材新鲜、干净卫生、无破损。履行地点：甲方指定地点（台江店、沙县明城酒店、沙县运营中心、城发食堂）</w:t>
      </w:r>
    </w:p>
    <w:p w14:paraId="09B432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 xml:space="preserve">4.指定收货人：张小芳（三元区） 联系电话：15980761346；谢婷婷（沙县区），联系电话：13616951659      </w:t>
      </w:r>
      <w:r>
        <w:rPr>
          <w:rFonts w:hint="eastAsia" w:asciiTheme="minorEastAsia" w:hAnsiTheme="minorEastAsia" w:eastAsiaTheme="minorEastAsia" w:cstheme="minorEastAsia"/>
          <w:color w:val="000000"/>
          <w:spacing w:val="0"/>
          <w:w w:val="100"/>
          <w:position w:val="0"/>
          <w:sz w:val="24"/>
          <w:szCs w:val="24"/>
        </w:rPr>
        <w:t xml:space="preserve">     </w:t>
      </w:r>
    </w:p>
    <w:p w14:paraId="0365CB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5</w:t>
      </w:r>
      <w:r>
        <w:rPr>
          <w:rFonts w:hint="eastAsia" w:asciiTheme="minorEastAsia" w:hAnsiTheme="minorEastAsia" w:eastAsiaTheme="minorEastAsia" w:cstheme="minorEastAsia"/>
          <w:color w:val="000000"/>
          <w:spacing w:val="0"/>
          <w:w w:val="100"/>
          <w:position w:val="0"/>
          <w:sz w:val="24"/>
          <w:szCs w:val="24"/>
        </w:rPr>
        <w:t>、</w:t>
      </w:r>
      <w:r>
        <w:rPr>
          <w:rFonts w:hint="eastAsia" w:asciiTheme="minorEastAsia" w:hAnsiTheme="minorEastAsia" w:eastAsiaTheme="minorEastAsia" w:cstheme="minorEastAsia"/>
          <w:color w:val="000000"/>
          <w:spacing w:val="0"/>
          <w:w w:val="100"/>
          <w:position w:val="0"/>
          <w:sz w:val="24"/>
          <w:szCs w:val="24"/>
          <w:lang w:val="en-US" w:eastAsia="zh-CN"/>
        </w:rPr>
        <w:t>商品送达后由</w:t>
      </w:r>
      <w:r>
        <w:rPr>
          <w:rFonts w:hint="eastAsia" w:asciiTheme="minorEastAsia" w:hAnsiTheme="minorEastAsia" w:eastAsiaTheme="minorEastAsia" w:cstheme="minorEastAsia"/>
          <w:color w:val="000000"/>
          <w:spacing w:val="0"/>
          <w:w w:val="100"/>
          <w:position w:val="0"/>
          <w:sz w:val="24"/>
          <w:szCs w:val="24"/>
        </w:rPr>
        <w:t>甲</w:t>
      </w:r>
      <w:r>
        <w:rPr>
          <w:rFonts w:hint="eastAsia" w:asciiTheme="minorEastAsia" w:hAnsiTheme="minorEastAsia" w:eastAsiaTheme="minorEastAsia" w:cstheme="minorEastAsia"/>
          <w:color w:val="000000"/>
          <w:spacing w:val="0"/>
          <w:w w:val="100"/>
          <w:position w:val="0"/>
          <w:sz w:val="24"/>
          <w:szCs w:val="24"/>
          <w:lang w:val="en-US" w:eastAsia="zh-CN"/>
        </w:rPr>
        <w:t>方使用部门、仓管员对按照</w:t>
      </w:r>
      <w:r>
        <w:rPr>
          <w:rFonts w:hint="eastAsia" w:asciiTheme="minorEastAsia" w:hAnsiTheme="minorEastAsia" w:eastAsiaTheme="minorEastAsia" w:cstheme="minorEastAsia"/>
          <w:color w:val="000000"/>
          <w:spacing w:val="0"/>
          <w:w w:val="100"/>
          <w:position w:val="0"/>
          <w:sz w:val="24"/>
          <w:szCs w:val="24"/>
        </w:rPr>
        <w:t>甲方发送</w:t>
      </w:r>
      <w:r>
        <w:rPr>
          <w:rFonts w:hint="eastAsia" w:asciiTheme="minorEastAsia" w:hAnsiTheme="minorEastAsia" w:eastAsiaTheme="minorEastAsia" w:cstheme="minorEastAsia"/>
          <w:color w:val="000000"/>
          <w:spacing w:val="0"/>
          <w:w w:val="100"/>
          <w:position w:val="0"/>
          <w:sz w:val="24"/>
          <w:szCs w:val="24"/>
          <w:lang w:val="en-US" w:eastAsia="zh-CN"/>
        </w:rPr>
        <w:t>的</w:t>
      </w:r>
      <w:r>
        <w:rPr>
          <w:rFonts w:hint="eastAsia" w:asciiTheme="minorEastAsia" w:hAnsiTheme="minorEastAsia" w:eastAsiaTheme="minorEastAsia" w:cstheme="minorEastAsia"/>
          <w:color w:val="000000"/>
          <w:spacing w:val="0"/>
          <w:w w:val="100"/>
          <w:position w:val="0"/>
          <w:sz w:val="24"/>
          <w:szCs w:val="24"/>
        </w:rPr>
        <w:t>订单</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lang w:val="en-US" w:eastAsia="zh-CN"/>
        </w:rPr>
        <w:t>包含</w:t>
      </w:r>
      <w:r>
        <w:rPr>
          <w:rFonts w:hint="eastAsia" w:asciiTheme="minorEastAsia" w:hAnsiTheme="minorEastAsia" w:eastAsiaTheme="minorEastAsia" w:cstheme="minorEastAsia"/>
          <w:color w:val="000000"/>
          <w:spacing w:val="0"/>
          <w:w w:val="100"/>
          <w:position w:val="0"/>
          <w:sz w:val="24"/>
          <w:szCs w:val="24"/>
        </w:rPr>
        <w:t>名称、品种（</w:t>
      </w:r>
      <w:r>
        <w:rPr>
          <w:rFonts w:hint="eastAsia" w:asciiTheme="minorEastAsia" w:hAnsiTheme="minorEastAsia" w:eastAsiaTheme="minorEastAsia" w:cstheme="minorEastAsia"/>
          <w:color w:val="000000"/>
          <w:spacing w:val="0"/>
          <w:w w:val="100"/>
          <w:position w:val="0"/>
          <w:sz w:val="24"/>
          <w:szCs w:val="24"/>
          <w:lang w:val="en-US" w:eastAsia="zh-CN"/>
        </w:rPr>
        <w:t>品</w:t>
      </w:r>
      <w:r>
        <w:rPr>
          <w:rFonts w:hint="eastAsia" w:asciiTheme="minorEastAsia" w:hAnsiTheme="minorEastAsia" w:eastAsiaTheme="minorEastAsia" w:cstheme="minorEastAsia"/>
          <w:color w:val="000000"/>
          <w:spacing w:val="0"/>
          <w:w w:val="100"/>
          <w:position w:val="0"/>
          <w:sz w:val="24"/>
          <w:szCs w:val="24"/>
        </w:rPr>
        <w:t>牌）、规格、计量单位</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lang w:val="en-US" w:eastAsia="zh-CN"/>
        </w:rPr>
        <w:t>对商品的品质、数量等进行验收，并由甲</w:t>
      </w:r>
      <w:r>
        <w:rPr>
          <w:rFonts w:hint="eastAsia" w:asciiTheme="minorEastAsia" w:hAnsiTheme="minorEastAsia" w:eastAsiaTheme="minorEastAsia" w:cstheme="minorEastAsia"/>
          <w:color w:val="000000"/>
          <w:spacing w:val="0"/>
          <w:w w:val="100"/>
          <w:position w:val="0"/>
          <w:sz w:val="24"/>
          <w:szCs w:val="24"/>
        </w:rPr>
        <w:t>乙</w:t>
      </w:r>
      <w:r>
        <w:rPr>
          <w:rFonts w:hint="eastAsia" w:asciiTheme="minorEastAsia" w:hAnsiTheme="minorEastAsia" w:eastAsiaTheme="minorEastAsia" w:cstheme="minorEastAsia"/>
          <w:color w:val="000000"/>
          <w:spacing w:val="0"/>
          <w:w w:val="100"/>
          <w:position w:val="0"/>
          <w:sz w:val="24"/>
          <w:szCs w:val="24"/>
          <w:lang w:val="en-US" w:eastAsia="zh-CN"/>
        </w:rPr>
        <w:t>双方共同在送货单上签字确认。</w:t>
      </w:r>
    </w:p>
    <w:p w14:paraId="641C662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6、</w:t>
      </w:r>
      <w:r>
        <w:rPr>
          <w:rFonts w:hint="eastAsia" w:asciiTheme="minorEastAsia" w:hAnsiTheme="minorEastAsia" w:eastAsiaTheme="minorEastAsia" w:cstheme="minorEastAsia"/>
          <w:color w:val="000000"/>
          <w:spacing w:val="0"/>
          <w:w w:val="100"/>
          <w:position w:val="0"/>
          <w:sz w:val="24"/>
          <w:szCs w:val="24"/>
        </w:rPr>
        <w:t>乙方</w:t>
      </w:r>
      <w:r>
        <w:rPr>
          <w:rFonts w:hint="eastAsia" w:asciiTheme="minorEastAsia" w:hAnsiTheme="minorEastAsia" w:eastAsiaTheme="minorEastAsia" w:cstheme="minorEastAsia"/>
          <w:color w:val="000000"/>
          <w:spacing w:val="0"/>
          <w:w w:val="100"/>
          <w:position w:val="0"/>
          <w:sz w:val="24"/>
          <w:szCs w:val="24"/>
          <w:lang w:eastAsia="zh-CN"/>
        </w:rPr>
        <w:t>送货</w:t>
      </w:r>
      <w:r>
        <w:rPr>
          <w:rFonts w:hint="eastAsia" w:asciiTheme="minorEastAsia" w:hAnsiTheme="minorEastAsia" w:eastAsiaTheme="minorEastAsia" w:cstheme="minorEastAsia"/>
          <w:color w:val="000000"/>
          <w:spacing w:val="0"/>
          <w:w w:val="100"/>
          <w:position w:val="0"/>
          <w:sz w:val="24"/>
          <w:szCs w:val="24"/>
          <w:lang w:val="en-US" w:eastAsia="zh-CN"/>
        </w:rPr>
        <w:t>的数量按</w:t>
      </w:r>
      <w:r>
        <w:rPr>
          <w:rFonts w:hint="eastAsia" w:asciiTheme="minorEastAsia" w:hAnsiTheme="minorEastAsia" w:eastAsiaTheme="minorEastAsia" w:cstheme="minorEastAsia"/>
          <w:color w:val="000000"/>
          <w:spacing w:val="0"/>
          <w:w w:val="100"/>
          <w:position w:val="0"/>
          <w:sz w:val="24"/>
          <w:szCs w:val="24"/>
        </w:rPr>
        <w:t>甲</w:t>
      </w:r>
      <w:r>
        <w:rPr>
          <w:rFonts w:hint="eastAsia" w:asciiTheme="minorEastAsia" w:hAnsiTheme="minorEastAsia" w:eastAsiaTheme="minorEastAsia" w:cstheme="minorEastAsia"/>
          <w:color w:val="000000"/>
          <w:spacing w:val="0"/>
          <w:w w:val="100"/>
          <w:position w:val="0"/>
          <w:sz w:val="24"/>
          <w:szCs w:val="24"/>
          <w:lang w:val="en-US" w:eastAsia="zh-CN"/>
        </w:rPr>
        <w:t>方的采购订单数量为准。食材</w:t>
      </w:r>
      <w:r>
        <w:rPr>
          <w:rFonts w:hint="eastAsia" w:asciiTheme="minorEastAsia" w:hAnsiTheme="minorEastAsia" w:eastAsiaTheme="minorEastAsia" w:cstheme="minorEastAsia"/>
          <w:color w:val="000000"/>
          <w:spacing w:val="0"/>
          <w:w w:val="100"/>
          <w:position w:val="0"/>
          <w:sz w:val="24"/>
          <w:szCs w:val="24"/>
        </w:rPr>
        <w:t>重量按实际过磅重量计算；乙方供货的过磅货物数量不低于或高于订单采购货物的3%，超出采购数量部分不予结算，缺少部分乙方须于货物到达甲方指定地点</w:t>
      </w:r>
      <w:r>
        <w:rPr>
          <w:rFonts w:hint="eastAsia" w:asciiTheme="minorEastAsia" w:hAnsiTheme="minorEastAsia" w:eastAsiaTheme="minorEastAsia" w:cstheme="minorEastAsia"/>
          <w:color w:val="000000"/>
          <w:spacing w:val="0"/>
          <w:w w:val="100"/>
          <w:position w:val="0"/>
          <w:sz w:val="24"/>
          <w:szCs w:val="24"/>
          <w:lang w:val="en-US" w:eastAsia="zh-CN"/>
        </w:rPr>
        <w:t>1</w:t>
      </w:r>
      <w:r>
        <w:rPr>
          <w:rFonts w:hint="eastAsia" w:asciiTheme="minorEastAsia" w:hAnsiTheme="minorEastAsia" w:eastAsiaTheme="minorEastAsia" w:cstheme="minorEastAsia"/>
          <w:color w:val="000000"/>
          <w:spacing w:val="0"/>
          <w:w w:val="100"/>
          <w:position w:val="0"/>
          <w:sz w:val="24"/>
          <w:szCs w:val="24"/>
        </w:rPr>
        <w:t>小时之内按订单所列数量补齐；</w:t>
      </w:r>
    </w:p>
    <w:p w14:paraId="671FFB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30A51E05">
      <w:pPr>
        <w:keepNext w:val="0"/>
        <w:keepLines w:val="0"/>
        <w:pageBreakBefore w:val="0"/>
        <w:widowControl w:val="0"/>
        <w:kinsoku/>
        <w:wordWrap/>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8、甲</w:t>
      </w:r>
      <w:r>
        <w:rPr>
          <w:rFonts w:hint="eastAsia" w:asciiTheme="minorEastAsia" w:hAnsiTheme="minorEastAsia" w:eastAsiaTheme="minorEastAsia" w:cstheme="minorEastAsia"/>
          <w:color w:val="000000"/>
          <w:spacing w:val="0"/>
          <w:w w:val="100"/>
          <w:position w:val="0"/>
          <w:sz w:val="24"/>
          <w:szCs w:val="24"/>
        </w:rPr>
        <w:t>乙</w:t>
      </w:r>
      <w:r>
        <w:rPr>
          <w:rFonts w:hint="eastAsia" w:asciiTheme="minorEastAsia" w:hAnsiTheme="minorEastAsia" w:eastAsiaTheme="minorEastAsia" w:cstheme="minorEastAsia"/>
          <w:color w:val="000000"/>
          <w:spacing w:val="0"/>
          <w:w w:val="100"/>
          <w:position w:val="0"/>
          <w:sz w:val="24"/>
          <w:szCs w:val="24"/>
          <w:lang w:val="en-US" w:eastAsia="zh-CN"/>
        </w:rPr>
        <w:t>双方对商品的数量、品质等问题的异议期为：甲方对数量的异议期为收货后7天内，对质量的异议期为收货后3个月内。</w:t>
      </w:r>
    </w:p>
    <w:p w14:paraId="385B7D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二、商品的约定条款</w:t>
      </w:r>
    </w:p>
    <w:p w14:paraId="56A0048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1、商品质量：乙方向甲方提供的商品</w:t>
      </w:r>
      <w:r>
        <w:rPr>
          <w:rFonts w:hint="eastAsia" w:asciiTheme="minorEastAsia" w:hAnsiTheme="minorEastAsia" w:eastAsiaTheme="minorEastAsia" w:cstheme="minorEastAsia"/>
          <w:color w:val="000000"/>
          <w:spacing w:val="0"/>
          <w:w w:val="100"/>
          <w:position w:val="0"/>
          <w:sz w:val="24"/>
          <w:szCs w:val="24"/>
        </w:rPr>
        <w:t>必须符合《中华人民共和国食品安全法</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中华人民共和国农产品质量安全法</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中华人民共和国产品质量法》及国家行业标准的有关规定，供应的货物应留有三分之二（含）以上的保质期限，货物验收实行索证制度。</w:t>
      </w:r>
    </w:p>
    <w:p w14:paraId="33FA4457">
      <w:pPr>
        <w:keepNext w:val="0"/>
        <w:keepLines w:val="0"/>
        <w:pageBreakBefore w:val="0"/>
        <w:widowControl w:val="0"/>
        <w:kinsoku/>
        <w:wordWrap/>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color w:val="000000"/>
          <w:spacing w:val="0"/>
          <w:w w:val="100"/>
          <w:kern w:val="2"/>
          <w:position w:val="0"/>
          <w:sz w:val="24"/>
          <w:szCs w:val="24"/>
          <w:u w:val="none"/>
          <w:shd w:val="clear" w:color="auto" w:fill="auto"/>
          <w:lang w:val="en-US" w:eastAsia="zh-CN" w:bidi="zh-TW"/>
        </w:rPr>
      </w:pPr>
      <w:r>
        <w:rPr>
          <w:rFonts w:hint="eastAsia" w:asciiTheme="minorEastAsia" w:hAnsiTheme="minorEastAsia" w:eastAsiaTheme="minorEastAsia" w:cstheme="minorEastAsia"/>
          <w:color w:val="000000"/>
          <w:spacing w:val="0"/>
          <w:w w:val="100"/>
          <w:kern w:val="2"/>
          <w:position w:val="0"/>
          <w:sz w:val="24"/>
          <w:szCs w:val="24"/>
          <w:u w:val="none"/>
          <w:shd w:val="clear" w:color="auto" w:fill="auto"/>
          <w:lang w:val="en-US" w:eastAsia="zh-CN" w:bidi="zh-TW"/>
        </w:rPr>
        <w:t>1.1米：生产日期新鲜，供货日至保质期到期日的时间间隔不少于2/3。大米要求无谷粒、砂石、谷糠等杂质及黄粒米等变质米，其次，米的表面光泽度要高，有一种粮食特有的清香味，放在嘴里生吃时不会有异味，而且容易被咬碎，舌头能尝到些淀粉味；经过手在口袋中的反复抓插后，能够清晰地看到袋子周围和手上有白色淀粉物质出现。不刨光，不二次封口，出厂及保质日期应清晰可见，剩余保质期不得少于该商品原有保质期的三分之二。</w:t>
      </w:r>
    </w:p>
    <w:p w14:paraId="5AAA53C0">
      <w:pPr>
        <w:keepNext w:val="0"/>
        <w:keepLines w:val="0"/>
        <w:pageBreakBefore w:val="0"/>
        <w:widowControl w:val="0"/>
        <w:kinsoku/>
        <w:wordWrap/>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color w:val="000000"/>
          <w:spacing w:val="0"/>
          <w:w w:val="100"/>
          <w:kern w:val="2"/>
          <w:position w:val="0"/>
          <w:sz w:val="24"/>
          <w:szCs w:val="24"/>
          <w:u w:val="none"/>
          <w:shd w:val="clear" w:color="auto" w:fill="auto"/>
          <w:lang w:val="en-US" w:eastAsia="zh-CN" w:bidi="zh-TW"/>
        </w:rPr>
      </w:pPr>
      <w:r>
        <w:rPr>
          <w:rFonts w:hint="eastAsia" w:asciiTheme="minorEastAsia" w:hAnsiTheme="minorEastAsia" w:eastAsiaTheme="minorEastAsia" w:cstheme="minorEastAsia"/>
          <w:color w:val="000000"/>
          <w:spacing w:val="0"/>
          <w:w w:val="100"/>
          <w:kern w:val="2"/>
          <w:position w:val="0"/>
          <w:sz w:val="24"/>
          <w:szCs w:val="24"/>
          <w:u w:val="none"/>
          <w:shd w:val="clear" w:color="auto" w:fill="auto"/>
          <w:lang w:val="en-US" w:eastAsia="zh-CN" w:bidi="zh-TW"/>
        </w:rPr>
        <w:t>1.2油：生产日期新鲜，供货日至保质期到期日的时间间隔不少于2/3。无腐坏、变质，内包装必须密封、防漏、防潮；符合国家食品卫生安全标准。食用油应拥有“SC”标志，非转基因玉米油应符合GB 19111-2003。保证生产日期新鲜，供货日至保质期到期日的时间间隔不少于2/3。无腐坏、变质，内包装必须密封、防漏、防潮；符合国家食品卫生安全标准。油往往呈透明状，无混浊及沉淀现象，具有原料本身的香味。</w:t>
      </w:r>
    </w:p>
    <w:p w14:paraId="23261CE2">
      <w:pPr>
        <w:keepNext w:val="0"/>
        <w:keepLines w:val="0"/>
        <w:pageBreakBefore w:val="0"/>
        <w:widowControl w:val="0"/>
        <w:kinsoku/>
        <w:wordWrap/>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1.3</w:t>
      </w:r>
      <w:r>
        <w:rPr>
          <w:rFonts w:hint="eastAsia" w:asciiTheme="minorEastAsia" w:hAnsiTheme="minorEastAsia" w:eastAsiaTheme="minorEastAsia" w:cstheme="minorEastAsia"/>
          <w:color w:val="000000"/>
          <w:spacing w:val="0"/>
          <w:w w:val="100"/>
          <w:position w:val="0"/>
          <w:sz w:val="24"/>
          <w:szCs w:val="24"/>
          <w:lang w:eastAsia="zh-CN"/>
        </w:rPr>
        <w:t>若乙方供应的食材违反了《产品质量法》《食品卫生法》和《动物检疫法》</w:t>
      </w:r>
      <w:r>
        <w:rPr>
          <w:rFonts w:hint="eastAsia" w:asciiTheme="minorEastAsia" w:hAnsiTheme="minorEastAsia" w:eastAsiaTheme="minorEastAsia" w:cstheme="minorEastAsia"/>
          <w:color w:val="000000"/>
          <w:spacing w:val="0"/>
          <w:w w:val="100"/>
          <w:position w:val="0"/>
          <w:sz w:val="24"/>
          <w:szCs w:val="24"/>
          <w:lang w:val="en-US" w:eastAsia="zh-CN"/>
        </w:rPr>
        <w:t>及</w:t>
      </w:r>
      <w:r>
        <w:rPr>
          <w:rFonts w:hint="eastAsia" w:asciiTheme="minorEastAsia" w:hAnsiTheme="minorEastAsia" w:eastAsiaTheme="minorEastAsia" w:cstheme="minorEastAsia"/>
          <w:color w:val="000000"/>
          <w:spacing w:val="0"/>
          <w:w w:val="100"/>
          <w:position w:val="0"/>
          <w:sz w:val="24"/>
          <w:szCs w:val="24"/>
        </w:rPr>
        <w:t>国家行业标准的有关规定</w:t>
      </w:r>
      <w:r>
        <w:rPr>
          <w:rFonts w:hint="eastAsia" w:asciiTheme="minorEastAsia" w:hAnsiTheme="minorEastAsia" w:eastAsiaTheme="minorEastAsia" w:cstheme="minorEastAsia"/>
          <w:color w:val="000000"/>
          <w:spacing w:val="0"/>
          <w:w w:val="100"/>
          <w:position w:val="0"/>
          <w:sz w:val="24"/>
          <w:szCs w:val="24"/>
          <w:lang w:eastAsia="zh-CN"/>
        </w:rPr>
        <w:t>，一经发现除全部退货外并取消乙方的供货资格，造成严重后果的，乙方</w:t>
      </w:r>
      <w:r>
        <w:rPr>
          <w:rFonts w:hint="eastAsia" w:asciiTheme="minorEastAsia" w:hAnsiTheme="minorEastAsia" w:eastAsiaTheme="minorEastAsia" w:cstheme="minorEastAsia"/>
          <w:color w:val="000000"/>
          <w:spacing w:val="0"/>
          <w:w w:val="100"/>
          <w:position w:val="0"/>
          <w:sz w:val="24"/>
          <w:szCs w:val="24"/>
          <w:lang w:val="en-US" w:eastAsia="zh-CN"/>
        </w:rPr>
        <w:t>应</w:t>
      </w:r>
      <w:r>
        <w:rPr>
          <w:rFonts w:hint="eastAsia" w:asciiTheme="minorEastAsia" w:hAnsiTheme="minorEastAsia" w:eastAsiaTheme="minorEastAsia" w:cstheme="minorEastAsia"/>
          <w:color w:val="000000"/>
          <w:spacing w:val="0"/>
          <w:w w:val="100"/>
          <w:position w:val="0"/>
          <w:sz w:val="24"/>
          <w:szCs w:val="24"/>
          <w:lang w:eastAsia="zh-CN"/>
        </w:rPr>
        <w:t>承担</w:t>
      </w:r>
      <w:r>
        <w:rPr>
          <w:rFonts w:hint="eastAsia" w:asciiTheme="minorEastAsia" w:hAnsiTheme="minorEastAsia" w:eastAsiaTheme="minorEastAsia" w:cstheme="minorEastAsia"/>
          <w:color w:val="000000"/>
          <w:spacing w:val="0"/>
          <w:w w:val="100"/>
          <w:position w:val="0"/>
          <w:sz w:val="24"/>
          <w:szCs w:val="24"/>
          <w:lang w:val="en-US" w:eastAsia="zh-CN"/>
        </w:rPr>
        <w:t>相应的</w:t>
      </w:r>
      <w:r>
        <w:rPr>
          <w:rFonts w:hint="eastAsia" w:asciiTheme="minorEastAsia" w:hAnsiTheme="minorEastAsia" w:eastAsiaTheme="minorEastAsia" w:cstheme="minorEastAsia"/>
          <w:color w:val="000000"/>
          <w:spacing w:val="0"/>
          <w:w w:val="100"/>
          <w:position w:val="0"/>
          <w:sz w:val="24"/>
          <w:szCs w:val="24"/>
          <w:lang w:eastAsia="zh-CN"/>
        </w:rPr>
        <w:t>经济赔偿责任及法律责任（</w:t>
      </w:r>
      <w:r>
        <w:rPr>
          <w:rFonts w:hint="eastAsia" w:asciiTheme="minorEastAsia" w:hAnsiTheme="minorEastAsia" w:eastAsiaTheme="minorEastAsia" w:cstheme="minorEastAsia"/>
          <w:color w:val="000000"/>
          <w:spacing w:val="0"/>
          <w:w w:val="100"/>
          <w:position w:val="0"/>
          <w:sz w:val="24"/>
          <w:szCs w:val="24"/>
          <w:lang w:val="en-US" w:eastAsia="zh-CN"/>
        </w:rPr>
        <w:t>包括由此造成甲方一切损失的赔偿</w:t>
      </w:r>
      <w:r>
        <w:rPr>
          <w:rFonts w:hint="eastAsia" w:asciiTheme="minorEastAsia" w:hAnsiTheme="minorEastAsia" w:eastAsiaTheme="minorEastAsia" w:cstheme="minorEastAsia"/>
          <w:color w:val="000000"/>
          <w:spacing w:val="0"/>
          <w:w w:val="100"/>
          <w:position w:val="0"/>
          <w:sz w:val="24"/>
          <w:szCs w:val="24"/>
          <w:lang w:eastAsia="zh-CN"/>
        </w:rPr>
        <w:t>）。</w:t>
      </w:r>
    </w:p>
    <w:p w14:paraId="1525EE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2、商品的数量和计量单位：供货商品的数量以甲方向乙方发出的订单为准，计量单位采用国家规定的计量单位。</w:t>
      </w:r>
    </w:p>
    <w:p w14:paraId="2ACAB3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3、供货价格及结算：</w:t>
      </w:r>
    </w:p>
    <w:p w14:paraId="68E2B3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月定价一次；对价格不符合市场报价的给与纠正、警告。</w:t>
      </w:r>
    </w:p>
    <w:p w14:paraId="10E479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3.2商品价格的周期按酒店定价周期：</w:t>
      </w:r>
    </w:p>
    <w:p w14:paraId="6EB5C1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3.3商品的报价清单通过电子邮件、微信方式发送和接收；</w:t>
      </w:r>
    </w:p>
    <w:p w14:paraId="302E8BA5">
      <w:pPr>
        <w:keepNext w:val="0"/>
        <w:keepLines w:val="0"/>
        <w:pageBreakBefore w:val="0"/>
        <w:widowControl w:val="0"/>
        <w:kinsoku/>
        <w:wordWrap/>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3.4商品的价格应包括税金、运输费、装卸费、包装费等一切费用的包干价格；</w:t>
      </w:r>
    </w:p>
    <w:p w14:paraId="214811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3.5商品的价格在定价周期内，不得高于定价，当市场价低于定价时，乙方需调整为符合市场的价格。</w:t>
      </w:r>
    </w:p>
    <w:p w14:paraId="2AD610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3.6未定价的商品按市场价格及酒店采购询价小组定价后定价，供方不得虚高价格。</w:t>
      </w:r>
    </w:p>
    <w:p w14:paraId="13E92BD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4、商品的验收：</w:t>
      </w:r>
    </w:p>
    <w:p w14:paraId="11839FA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4.1乙方保证其提供的商品符合中华人民法律法规、各行政部门的规章制度、地方性法规、行政命令、各行业规范的规定和双方的约定。</w:t>
      </w:r>
    </w:p>
    <w:p w14:paraId="2534A03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4.2甲方验收商品时，乙方应将下列相关证件及所有商品检测报告交付甲方。</w:t>
      </w:r>
    </w:p>
    <w:p w14:paraId="291BF79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0098D0E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4.2.2 送货清单：提供一式三联的送货清单并标明单位全称加盖印章。</w:t>
      </w:r>
    </w:p>
    <w:p w14:paraId="5D92667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4.3如有肉眼无法查验的农药超标，导致食物中毒，经卫生主管部门确认为食物中毒为乙方的责任，则由乙方承担经济赔偿责任。</w:t>
      </w:r>
    </w:p>
    <w:p w14:paraId="5C45DB4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4.4乙方不得向甲方供应临近保质期的商品，若发现向甲方供应保质期过半的商品，需方有权拒收并退回。</w:t>
      </w:r>
    </w:p>
    <w:p w14:paraId="5E33355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4.5乙方须对甲方承担商品的退换货服务。</w:t>
      </w:r>
    </w:p>
    <w:p w14:paraId="6A436B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4.6乙方所提供的商品，经甲方指定的部门或人员验收核对无误并在送货单盖章或签字及乙方所提供相关证件、商品检测报告有效后视为商品已完成交付。</w:t>
      </w:r>
    </w:p>
    <w:p w14:paraId="413BBE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5、商品的发票：</w:t>
      </w:r>
    </w:p>
    <w:p w14:paraId="4D55CA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5.1乙方在与甲方对账确认货款金额后，乙方开具有效合法的：</w:t>
      </w:r>
      <w:r>
        <w:rPr>
          <w:rFonts w:hint="eastAsia" w:asciiTheme="minorEastAsia" w:hAnsiTheme="minorEastAsia" w:eastAsiaTheme="minorEastAsia" w:cstheme="minorEastAsia"/>
          <w:color w:val="000000"/>
          <w:spacing w:val="0"/>
          <w:w w:val="100"/>
          <w:position w:val="0"/>
          <w:sz w:val="24"/>
          <w:szCs w:val="24"/>
          <w:lang w:val="en-US" w:eastAsia="zh-CN"/>
        </w:rPr>
        <w:sym w:font="Wingdings 2" w:char="00A3"/>
      </w:r>
      <w:r>
        <w:rPr>
          <w:rFonts w:hint="eastAsia" w:asciiTheme="minorEastAsia" w:hAnsiTheme="minorEastAsia" w:eastAsiaTheme="minorEastAsia" w:cstheme="minorEastAsia"/>
          <w:color w:val="000000"/>
          <w:spacing w:val="0"/>
          <w:w w:val="100"/>
          <w:position w:val="0"/>
          <w:sz w:val="24"/>
          <w:szCs w:val="24"/>
          <w:lang w:val="en-US" w:eastAsia="zh-CN"/>
        </w:rPr>
        <w:t>增值税普通发票、</w:t>
      </w:r>
      <w:r>
        <w:rPr>
          <w:rFonts w:hint="eastAsia" w:asciiTheme="minorEastAsia" w:hAnsiTheme="minorEastAsia" w:eastAsiaTheme="minorEastAsia" w:cstheme="minorEastAsia"/>
          <w:color w:val="000000"/>
          <w:spacing w:val="0"/>
          <w:w w:val="100"/>
          <w:position w:val="0"/>
          <w:sz w:val="24"/>
          <w:szCs w:val="24"/>
          <w:lang w:val="en-US" w:eastAsia="zh-CN"/>
        </w:rPr>
        <w:sym w:font="Wingdings 2" w:char="00A3"/>
      </w:r>
      <w:r>
        <w:rPr>
          <w:rFonts w:hint="eastAsia" w:asciiTheme="minorEastAsia" w:hAnsiTheme="minorEastAsia" w:eastAsiaTheme="minorEastAsia" w:cstheme="minorEastAsia"/>
          <w:color w:val="000000"/>
          <w:spacing w:val="0"/>
          <w:w w:val="100"/>
          <w:position w:val="0"/>
          <w:sz w:val="24"/>
          <w:szCs w:val="24"/>
          <w:lang w:val="en-US" w:eastAsia="zh-CN"/>
        </w:rPr>
        <w:t>增值税专用发票、</w:t>
      </w:r>
      <w:r>
        <w:rPr>
          <w:rFonts w:hint="eastAsia" w:asciiTheme="minorEastAsia" w:hAnsiTheme="minorEastAsia" w:eastAsiaTheme="minorEastAsia" w:cstheme="minorEastAsia"/>
          <w:color w:val="000000"/>
          <w:spacing w:val="0"/>
          <w:w w:val="100"/>
          <w:position w:val="0"/>
          <w:sz w:val="24"/>
          <w:szCs w:val="24"/>
          <w:highlight w:val="none"/>
          <w:lang w:val="en-US" w:eastAsia="zh-CN"/>
        </w:rPr>
        <w:t>税率   %发票给甲</w:t>
      </w:r>
      <w:r>
        <w:rPr>
          <w:rFonts w:hint="eastAsia" w:asciiTheme="minorEastAsia" w:hAnsiTheme="minorEastAsia" w:eastAsiaTheme="minorEastAsia" w:cstheme="minorEastAsia"/>
          <w:color w:val="000000"/>
          <w:spacing w:val="0"/>
          <w:w w:val="100"/>
          <w:position w:val="0"/>
          <w:sz w:val="24"/>
          <w:szCs w:val="24"/>
          <w:lang w:val="en-US" w:eastAsia="zh-CN"/>
        </w:rPr>
        <w:t>方。</w:t>
      </w:r>
    </w:p>
    <w:p w14:paraId="14A881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5.2乙方开具的发票直接交到甲方指定的部门或人员手中，不得将发票随意交给甲方其他工作人员。</w:t>
      </w:r>
    </w:p>
    <w:p w14:paraId="3CFDC49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6、商品的包装</w:t>
      </w:r>
    </w:p>
    <w:p w14:paraId="44D82E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6.1乙方供应的商品包装应符合国家的规定及双方的约定，并确保商品安全、卫生良好交甲方使用。</w:t>
      </w:r>
    </w:p>
    <w:p w14:paraId="6FDF49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672F8CC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三</w:t>
      </w:r>
      <w:r>
        <w:rPr>
          <w:rFonts w:hint="eastAsia" w:asciiTheme="minorEastAsia" w:hAnsiTheme="minorEastAsia" w:eastAsiaTheme="minorEastAsia" w:cstheme="minorEastAsia"/>
          <w:color w:val="000000"/>
          <w:spacing w:val="0"/>
          <w:w w:val="100"/>
          <w:position w:val="0"/>
          <w:sz w:val="24"/>
          <w:szCs w:val="24"/>
        </w:rPr>
        <w:t>、付款条款</w:t>
      </w:r>
    </w:p>
    <w:p w14:paraId="7F774F2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 xml:space="preserve"> 1、付款方式：（均以人民币结算）。</w:t>
      </w:r>
    </w:p>
    <w:p w14:paraId="1002E3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甲方仅以乙方为货款的</w:t>
      </w:r>
      <w:r>
        <w:rPr>
          <w:rFonts w:hint="eastAsia" w:asciiTheme="minorEastAsia" w:hAnsiTheme="minorEastAsia" w:eastAsiaTheme="minorEastAsia" w:cstheme="minorEastAsia"/>
          <w:color w:val="000000"/>
          <w:spacing w:val="0"/>
          <w:w w:val="100"/>
          <w:position w:val="0"/>
          <w:sz w:val="24"/>
          <w:szCs w:val="24"/>
          <w:lang w:val="en-US" w:eastAsia="zh-CN"/>
        </w:rPr>
        <w:t>收</w:t>
      </w:r>
      <w:r>
        <w:rPr>
          <w:rFonts w:hint="eastAsia" w:asciiTheme="minorEastAsia" w:hAnsiTheme="minorEastAsia" w:eastAsiaTheme="minorEastAsia" w:cstheme="minorEastAsia"/>
          <w:color w:val="000000"/>
          <w:spacing w:val="0"/>
          <w:w w:val="100"/>
          <w:position w:val="0"/>
          <w:sz w:val="24"/>
          <w:szCs w:val="24"/>
        </w:rPr>
        <w:t>款人，且本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之乙方与甲方提供的发票的出票人与货款的</w:t>
      </w:r>
      <w:r>
        <w:rPr>
          <w:rFonts w:hint="eastAsia" w:asciiTheme="minorEastAsia" w:hAnsiTheme="minorEastAsia" w:eastAsiaTheme="minorEastAsia" w:cstheme="minorEastAsia"/>
          <w:color w:val="000000"/>
          <w:spacing w:val="0"/>
          <w:w w:val="100"/>
          <w:position w:val="0"/>
          <w:sz w:val="24"/>
          <w:szCs w:val="24"/>
          <w:lang w:val="en-US" w:eastAsia="zh-CN"/>
        </w:rPr>
        <w:t>收</w:t>
      </w:r>
      <w:r>
        <w:rPr>
          <w:rFonts w:hint="eastAsia" w:asciiTheme="minorEastAsia" w:hAnsiTheme="minorEastAsia" w:eastAsiaTheme="minorEastAsia" w:cstheme="minorEastAsia"/>
          <w:color w:val="000000"/>
          <w:spacing w:val="0"/>
          <w:w w:val="100"/>
          <w:position w:val="0"/>
          <w:sz w:val="24"/>
          <w:szCs w:val="24"/>
        </w:rPr>
        <w:t>款人为同一人。经双方同意以银行转账方式将本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项下的款项支付至乙方指定的如下银行账户：</w:t>
      </w:r>
    </w:p>
    <w:p w14:paraId="46DE052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u w:val="single"/>
          <w:lang w:val="en-US" w:eastAsia="zh-CN"/>
        </w:rPr>
      </w:pPr>
      <w:r>
        <w:rPr>
          <w:rFonts w:hint="eastAsia" w:asciiTheme="minorEastAsia" w:hAnsiTheme="minorEastAsia" w:eastAsiaTheme="minorEastAsia" w:cstheme="minorEastAsia"/>
          <w:color w:val="000000"/>
          <w:spacing w:val="0"/>
          <w:w w:val="100"/>
          <w:position w:val="0"/>
          <w:sz w:val="24"/>
          <w:szCs w:val="24"/>
        </w:rPr>
        <w:t>户</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名：</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p>
    <w:p w14:paraId="24AB33D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rPr>
        <w:t>开户</w:t>
      </w:r>
      <w:r>
        <w:rPr>
          <w:rFonts w:hint="eastAsia" w:asciiTheme="minorEastAsia" w:hAnsiTheme="minorEastAsia" w:eastAsiaTheme="minorEastAsia" w:cstheme="minorEastAsia"/>
          <w:color w:val="000000"/>
          <w:spacing w:val="0"/>
          <w:w w:val="100"/>
          <w:position w:val="0"/>
          <w:sz w:val="24"/>
          <w:szCs w:val="24"/>
          <w:lang w:val="en-US" w:eastAsia="zh-CN"/>
        </w:rPr>
        <w:t>银</w:t>
      </w:r>
      <w:r>
        <w:rPr>
          <w:rFonts w:hint="eastAsia" w:asciiTheme="minorEastAsia" w:hAnsiTheme="minorEastAsia" w:eastAsiaTheme="minorEastAsia" w:cstheme="minorEastAsia"/>
          <w:color w:val="000000"/>
          <w:spacing w:val="0"/>
          <w:w w:val="100"/>
          <w:position w:val="0"/>
          <w:sz w:val="24"/>
          <w:szCs w:val="24"/>
        </w:rPr>
        <w:t>行：</w:t>
      </w:r>
      <w:r>
        <w:rPr>
          <w:rFonts w:hint="eastAsia" w:asciiTheme="minorEastAsia" w:hAnsiTheme="minorEastAsia" w:eastAsiaTheme="minorEastAsia" w:cstheme="minorEastAsia"/>
          <w:color w:val="000000"/>
          <w:spacing w:val="0"/>
          <w:w w:val="100"/>
          <w:position w:val="0"/>
          <w:sz w:val="24"/>
          <w:szCs w:val="24"/>
          <w:u w:val="single"/>
          <w:lang w:val="en-US" w:eastAsia="zh-CN"/>
        </w:rPr>
        <w:t xml:space="preserve">                      </w:t>
      </w:r>
    </w:p>
    <w:p w14:paraId="0631D9F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rPr>
        <w:t>银行账号：</w:t>
      </w:r>
      <w:r>
        <w:rPr>
          <w:rFonts w:hint="eastAsia" w:asciiTheme="minorEastAsia" w:hAnsiTheme="minorEastAsia" w:eastAsiaTheme="minorEastAsia" w:cstheme="minorEastAsia"/>
          <w:color w:val="000000"/>
          <w:spacing w:val="0"/>
          <w:w w:val="100"/>
          <w:position w:val="0"/>
          <w:sz w:val="24"/>
          <w:szCs w:val="24"/>
          <w:u w:val="single"/>
          <w:lang w:val="en-US" w:eastAsia="zh-CN"/>
        </w:rPr>
        <w:t xml:space="preserve">                      </w:t>
      </w:r>
    </w:p>
    <w:p w14:paraId="678CCA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2、付款期限</w:t>
      </w:r>
    </w:p>
    <w:p w14:paraId="277E663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（1）甲方向乙方的付款</w:t>
      </w:r>
      <w:r>
        <w:rPr>
          <w:rFonts w:hint="eastAsia" w:asciiTheme="minorEastAsia" w:hAnsiTheme="minorEastAsia" w:eastAsiaTheme="minorEastAsia" w:cstheme="minorEastAsia"/>
          <w:color w:val="000000"/>
          <w:spacing w:val="0"/>
          <w:w w:val="100"/>
          <w:position w:val="0"/>
          <w:sz w:val="24"/>
          <w:szCs w:val="24"/>
          <w:lang w:val="en-US" w:eastAsia="zh-CN"/>
        </w:rPr>
        <w:t>账</w:t>
      </w:r>
      <w:r>
        <w:rPr>
          <w:rFonts w:hint="eastAsia" w:asciiTheme="minorEastAsia" w:hAnsiTheme="minorEastAsia" w:eastAsiaTheme="minorEastAsia" w:cstheme="minorEastAsia"/>
          <w:color w:val="000000"/>
          <w:spacing w:val="0"/>
          <w:w w:val="100"/>
          <w:position w:val="0"/>
          <w:sz w:val="24"/>
          <w:szCs w:val="24"/>
        </w:rPr>
        <w:t>期为</w:t>
      </w:r>
      <w:r>
        <w:rPr>
          <w:rFonts w:hint="eastAsia" w:asciiTheme="minorEastAsia" w:hAnsiTheme="minorEastAsia" w:eastAsiaTheme="minorEastAsia" w:cstheme="minorEastAsia"/>
          <w:color w:val="000000"/>
          <w:spacing w:val="0"/>
          <w:w w:val="100"/>
          <w:position w:val="0"/>
          <w:sz w:val="24"/>
          <w:szCs w:val="24"/>
          <w:highlight w:val="none"/>
          <w:lang w:val="en-US" w:eastAsia="zh-CN"/>
        </w:rPr>
        <w:t>3</w:t>
      </w:r>
      <w:r>
        <w:rPr>
          <w:rFonts w:hint="eastAsia" w:asciiTheme="minorEastAsia" w:hAnsiTheme="minorEastAsia" w:eastAsiaTheme="minorEastAsia" w:cstheme="minorEastAsia"/>
          <w:color w:val="000000"/>
          <w:spacing w:val="0"/>
          <w:w w:val="100"/>
          <w:position w:val="0"/>
          <w:sz w:val="24"/>
          <w:szCs w:val="24"/>
          <w:highlight w:val="none"/>
        </w:rPr>
        <w:t>个自</w:t>
      </w:r>
      <w:r>
        <w:rPr>
          <w:rFonts w:hint="eastAsia" w:asciiTheme="minorEastAsia" w:hAnsiTheme="minorEastAsia" w:eastAsiaTheme="minorEastAsia" w:cstheme="minorEastAsia"/>
          <w:color w:val="000000"/>
          <w:spacing w:val="0"/>
          <w:w w:val="100"/>
          <w:position w:val="0"/>
          <w:sz w:val="24"/>
          <w:szCs w:val="24"/>
        </w:rPr>
        <w:t>然月结算一次。</w:t>
      </w:r>
    </w:p>
    <w:p w14:paraId="5C4A02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（2）对账期限为发生销售后次月的</w:t>
      </w:r>
      <w:r>
        <w:rPr>
          <w:rFonts w:hint="eastAsia" w:asciiTheme="minorEastAsia" w:hAnsiTheme="minorEastAsia" w:eastAsiaTheme="minorEastAsia" w:cstheme="minorEastAsia"/>
          <w:color w:val="000000"/>
          <w:spacing w:val="0"/>
          <w:w w:val="100"/>
          <w:position w:val="0"/>
          <w:sz w:val="24"/>
          <w:szCs w:val="24"/>
          <w:lang w:val="en-US" w:eastAsia="zh-CN"/>
        </w:rPr>
        <w:t>20</w:t>
      </w:r>
      <w:r>
        <w:rPr>
          <w:rFonts w:hint="eastAsia" w:asciiTheme="minorEastAsia" w:hAnsiTheme="minorEastAsia" w:eastAsiaTheme="minorEastAsia" w:cstheme="minorEastAsia"/>
          <w:color w:val="000000"/>
          <w:spacing w:val="0"/>
          <w:w w:val="100"/>
          <w:position w:val="0"/>
          <w:sz w:val="24"/>
          <w:szCs w:val="24"/>
        </w:rPr>
        <w:t>个工作日内</w:t>
      </w:r>
      <w:r>
        <w:rPr>
          <w:rFonts w:hint="eastAsia" w:asciiTheme="minorEastAsia" w:hAnsiTheme="minorEastAsia" w:eastAsiaTheme="minorEastAsia" w:cstheme="minorEastAsia"/>
          <w:color w:val="000000"/>
          <w:spacing w:val="0"/>
          <w:w w:val="100"/>
          <w:position w:val="0"/>
          <w:sz w:val="24"/>
          <w:szCs w:val="24"/>
          <w:lang w:eastAsia="zh-CN"/>
        </w:rPr>
        <w:t>（如遇节假日顺延）</w:t>
      </w:r>
      <w:r>
        <w:rPr>
          <w:rFonts w:hint="eastAsia" w:asciiTheme="minorEastAsia" w:hAnsiTheme="minorEastAsia" w:eastAsiaTheme="minorEastAsia" w:cstheme="minorEastAsia"/>
          <w:color w:val="000000"/>
          <w:spacing w:val="0"/>
          <w:w w:val="100"/>
          <w:position w:val="0"/>
          <w:sz w:val="24"/>
          <w:szCs w:val="24"/>
        </w:rPr>
        <w:t>。</w:t>
      </w:r>
    </w:p>
    <w:p w14:paraId="5BFFDE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lang w:val="en-US" w:eastAsia="zh-CN"/>
        </w:rPr>
        <w:t>3、</w:t>
      </w:r>
      <w:r>
        <w:rPr>
          <w:rFonts w:hint="eastAsia" w:asciiTheme="minorEastAsia" w:hAnsiTheme="minorEastAsia" w:eastAsiaTheme="minorEastAsia" w:cstheme="minorEastAsia"/>
          <w:color w:val="000000"/>
          <w:spacing w:val="0"/>
          <w:w w:val="100"/>
          <w:position w:val="0"/>
          <w:sz w:val="24"/>
          <w:szCs w:val="24"/>
        </w:rPr>
        <w:t>付款</w:t>
      </w:r>
      <w:r>
        <w:rPr>
          <w:rFonts w:hint="eastAsia" w:asciiTheme="minorEastAsia" w:hAnsiTheme="minorEastAsia" w:eastAsiaTheme="minorEastAsia" w:cstheme="minorEastAsia"/>
          <w:color w:val="000000"/>
          <w:spacing w:val="0"/>
          <w:w w:val="100"/>
          <w:position w:val="0"/>
          <w:sz w:val="24"/>
          <w:szCs w:val="24"/>
          <w:lang w:val="en-US" w:eastAsia="zh-CN"/>
        </w:rPr>
        <w:t>核算</w:t>
      </w:r>
    </w:p>
    <w:p w14:paraId="2DCE4FD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rPr>
        <w:t>甲乙</w:t>
      </w:r>
      <w:r>
        <w:rPr>
          <w:rFonts w:hint="eastAsia" w:asciiTheme="minorEastAsia" w:hAnsiTheme="minorEastAsia" w:eastAsiaTheme="minorEastAsia" w:cstheme="minorEastAsia"/>
          <w:color w:val="000000"/>
          <w:spacing w:val="0"/>
          <w:w w:val="100"/>
          <w:position w:val="0"/>
          <w:sz w:val="24"/>
          <w:szCs w:val="24"/>
          <w:lang w:val="en-US" w:eastAsia="zh-CN"/>
        </w:rPr>
        <w:t>双方对账核算，依据上月供货明细的商品数量和价格等；</w:t>
      </w:r>
      <w:r>
        <w:rPr>
          <w:rFonts w:hint="eastAsia" w:asciiTheme="minorEastAsia" w:hAnsiTheme="minorEastAsia" w:eastAsiaTheme="minorEastAsia" w:cstheme="minorEastAsia"/>
          <w:color w:val="000000"/>
          <w:spacing w:val="0"/>
          <w:w w:val="100"/>
          <w:position w:val="0"/>
          <w:sz w:val="24"/>
          <w:szCs w:val="24"/>
        </w:rPr>
        <w:t>乙方</w:t>
      </w:r>
      <w:r>
        <w:rPr>
          <w:rFonts w:hint="eastAsia" w:asciiTheme="minorEastAsia" w:hAnsiTheme="minorEastAsia" w:eastAsiaTheme="minorEastAsia" w:cstheme="minorEastAsia"/>
          <w:color w:val="000000"/>
          <w:spacing w:val="0"/>
          <w:w w:val="100"/>
          <w:position w:val="0"/>
          <w:sz w:val="24"/>
          <w:szCs w:val="24"/>
          <w:lang w:val="en-US" w:eastAsia="zh-CN"/>
        </w:rPr>
        <w:t>对账核算单须注明商品名称、单位、单价、规格、数量并加盖</w:t>
      </w:r>
      <w:r>
        <w:rPr>
          <w:rFonts w:hint="eastAsia" w:asciiTheme="minorEastAsia" w:hAnsiTheme="minorEastAsia" w:eastAsiaTheme="minorEastAsia" w:cstheme="minorEastAsia"/>
          <w:color w:val="000000"/>
          <w:spacing w:val="0"/>
          <w:w w:val="100"/>
          <w:position w:val="0"/>
          <w:sz w:val="24"/>
          <w:szCs w:val="24"/>
        </w:rPr>
        <w:t>乙</w:t>
      </w:r>
      <w:r>
        <w:rPr>
          <w:rFonts w:hint="eastAsia" w:asciiTheme="minorEastAsia" w:hAnsiTheme="minorEastAsia" w:eastAsiaTheme="minorEastAsia" w:cstheme="minorEastAsia"/>
          <w:color w:val="000000"/>
          <w:spacing w:val="0"/>
          <w:w w:val="100"/>
          <w:position w:val="0"/>
          <w:sz w:val="24"/>
          <w:szCs w:val="24"/>
          <w:lang w:val="en-US" w:eastAsia="zh-CN"/>
        </w:rPr>
        <w:t>方公章。</w:t>
      </w:r>
    </w:p>
    <w:p w14:paraId="1CBC0FF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四</w:t>
      </w:r>
      <w:r>
        <w:rPr>
          <w:rFonts w:hint="eastAsia" w:asciiTheme="minorEastAsia" w:hAnsiTheme="minorEastAsia" w:eastAsiaTheme="minorEastAsia" w:cstheme="minorEastAsia"/>
          <w:color w:val="000000"/>
          <w:spacing w:val="0"/>
          <w:w w:val="100"/>
          <w:position w:val="0"/>
          <w:sz w:val="24"/>
          <w:szCs w:val="24"/>
        </w:rPr>
        <w:t>、 违约责任</w:t>
      </w:r>
    </w:p>
    <w:p w14:paraId="14D7404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1、甲方违约责任</w:t>
      </w:r>
    </w:p>
    <w:p w14:paraId="51A2331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甲方无正当理由拒绝接收货物的，应承担因此给乙方造成的损失。</w:t>
      </w:r>
    </w:p>
    <w:p w14:paraId="50EEF34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2、乙方违约责任</w:t>
      </w:r>
    </w:p>
    <w:p w14:paraId="3242D68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2.1</w:t>
      </w:r>
      <w:r>
        <w:rPr>
          <w:rFonts w:hint="eastAsia" w:asciiTheme="minorEastAsia" w:hAnsiTheme="minorEastAsia" w:eastAsiaTheme="minorEastAsia" w:cstheme="minorEastAsia"/>
          <w:color w:val="000000"/>
          <w:spacing w:val="0"/>
          <w:w w:val="100"/>
          <w:position w:val="0"/>
          <w:sz w:val="24"/>
          <w:szCs w:val="24"/>
        </w:rPr>
        <w:t>乙方所交付的货物有毁损或不符合协议约定的，如甲方同意换货后使用，由乙方负责换货，由乙方承担因此而产生的费用</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如甲方不同意使用的，</w:t>
      </w:r>
      <w:r>
        <w:rPr>
          <w:rFonts w:hint="eastAsia" w:asciiTheme="minorEastAsia" w:hAnsiTheme="minorEastAsia" w:eastAsiaTheme="minorEastAsia" w:cstheme="minorEastAsia"/>
          <w:color w:val="000000"/>
          <w:spacing w:val="0"/>
          <w:w w:val="100"/>
          <w:position w:val="0"/>
          <w:sz w:val="24"/>
          <w:szCs w:val="24"/>
          <w:lang w:val="en-US" w:eastAsia="zh-CN"/>
        </w:rPr>
        <w:t>必须</w:t>
      </w:r>
      <w:r>
        <w:rPr>
          <w:rFonts w:hint="eastAsia" w:asciiTheme="minorEastAsia" w:hAnsiTheme="minorEastAsia" w:eastAsiaTheme="minorEastAsia" w:cstheme="minorEastAsia"/>
          <w:color w:val="000000"/>
          <w:spacing w:val="0"/>
          <w:w w:val="100"/>
          <w:position w:val="0"/>
          <w:sz w:val="24"/>
          <w:szCs w:val="24"/>
        </w:rPr>
        <w:t>退货，并由乙方承担因此而产生的费用。</w:t>
      </w:r>
    </w:p>
    <w:p w14:paraId="3B1EE3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lang w:val="en-US" w:eastAsia="zh-CN"/>
        </w:rPr>
        <w:t>2.2</w:t>
      </w:r>
      <w:r>
        <w:rPr>
          <w:rFonts w:hint="eastAsia" w:asciiTheme="minorEastAsia" w:hAnsiTheme="minorEastAsia" w:eastAsiaTheme="minorEastAsia" w:cstheme="minorEastAsia"/>
          <w:color w:val="000000"/>
          <w:spacing w:val="0"/>
          <w:w w:val="100"/>
          <w:position w:val="0"/>
          <w:sz w:val="24"/>
          <w:szCs w:val="24"/>
        </w:rPr>
        <w:t>乙方</w:t>
      </w:r>
      <w:r>
        <w:rPr>
          <w:rFonts w:hint="eastAsia" w:asciiTheme="minorEastAsia" w:hAnsiTheme="minorEastAsia" w:eastAsiaTheme="minorEastAsia" w:cstheme="minorEastAsia"/>
          <w:color w:val="000000"/>
          <w:spacing w:val="0"/>
          <w:w w:val="100"/>
          <w:position w:val="0"/>
          <w:sz w:val="24"/>
          <w:szCs w:val="24"/>
          <w:lang w:eastAsia="zh-CN"/>
        </w:rPr>
        <w:t>未</w:t>
      </w:r>
      <w:r>
        <w:rPr>
          <w:rFonts w:hint="eastAsia" w:asciiTheme="minorEastAsia" w:hAnsiTheme="minorEastAsia" w:eastAsiaTheme="minorEastAsia" w:cstheme="minorEastAsia"/>
          <w:color w:val="000000"/>
          <w:spacing w:val="0"/>
          <w:w w:val="100"/>
          <w:position w:val="0"/>
          <w:sz w:val="24"/>
          <w:szCs w:val="24"/>
        </w:rPr>
        <w:t>能按时送达货物又没有及时</w:t>
      </w:r>
      <w:r>
        <w:rPr>
          <w:rFonts w:hint="eastAsia" w:asciiTheme="minorEastAsia" w:hAnsiTheme="minorEastAsia" w:eastAsiaTheme="minorEastAsia" w:cstheme="minorEastAsia"/>
          <w:color w:val="000000"/>
          <w:spacing w:val="0"/>
          <w:w w:val="100"/>
          <w:position w:val="0"/>
          <w:sz w:val="24"/>
          <w:szCs w:val="24"/>
          <w:lang w:eastAsia="zh-CN"/>
        </w:rPr>
        <w:t>对突发事件做出响应和处理</w:t>
      </w:r>
      <w:r>
        <w:rPr>
          <w:rFonts w:hint="eastAsia" w:asciiTheme="minorEastAsia" w:hAnsiTheme="minorEastAsia" w:eastAsiaTheme="minorEastAsia" w:cstheme="minorEastAsia"/>
          <w:color w:val="000000"/>
          <w:spacing w:val="0"/>
          <w:w w:val="100"/>
          <w:position w:val="0"/>
          <w:sz w:val="24"/>
          <w:szCs w:val="24"/>
        </w:rPr>
        <w:t>，每次按月货款总额的</w:t>
      </w:r>
      <w:r>
        <w:rPr>
          <w:rFonts w:hint="eastAsia" w:asciiTheme="minorEastAsia" w:hAnsiTheme="minorEastAsia" w:eastAsiaTheme="minorEastAsia" w:cstheme="minorEastAsia"/>
          <w:color w:val="000000"/>
          <w:spacing w:val="0"/>
          <w:w w:val="100"/>
          <w:position w:val="0"/>
          <w:sz w:val="24"/>
          <w:szCs w:val="24"/>
          <w:lang w:val="en-US" w:eastAsia="zh-CN"/>
        </w:rPr>
        <w:t>千</w:t>
      </w:r>
      <w:r>
        <w:rPr>
          <w:rFonts w:hint="eastAsia" w:asciiTheme="minorEastAsia" w:hAnsiTheme="minorEastAsia" w:eastAsiaTheme="minorEastAsia" w:cstheme="minorEastAsia"/>
          <w:color w:val="000000"/>
          <w:spacing w:val="0"/>
          <w:w w:val="100"/>
          <w:position w:val="0"/>
          <w:sz w:val="24"/>
          <w:szCs w:val="24"/>
        </w:rPr>
        <w:t>分之三向甲方支付违约金</w:t>
      </w:r>
      <w:r>
        <w:rPr>
          <w:rFonts w:hint="eastAsia" w:asciiTheme="minorEastAsia" w:hAnsiTheme="minorEastAsia" w:eastAsiaTheme="minorEastAsia" w:cstheme="minorEastAsia"/>
          <w:color w:val="000000"/>
          <w:spacing w:val="0"/>
          <w:w w:val="100"/>
          <w:position w:val="0"/>
          <w:sz w:val="24"/>
          <w:szCs w:val="24"/>
          <w:lang w:eastAsia="zh-CN"/>
        </w:rPr>
        <w:t>。</w:t>
      </w:r>
    </w:p>
    <w:p w14:paraId="2AFD44B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1B7EEF5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w:t>
      </w:r>
      <w:r>
        <w:rPr>
          <w:rFonts w:hint="eastAsia" w:asciiTheme="minorEastAsia" w:hAnsiTheme="minorEastAsia" w:eastAsiaTheme="minorEastAsia" w:cstheme="minorEastAsia"/>
          <w:color w:val="000000"/>
          <w:spacing w:val="0"/>
          <w:w w:val="100"/>
          <w:position w:val="0"/>
          <w:sz w:val="24"/>
          <w:szCs w:val="24"/>
          <w:lang w:eastAsia="zh-CN"/>
        </w:rPr>
        <w:t>乙方</w:t>
      </w:r>
      <w:r>
        <w:rPr>
          <w:rFonts w:hint="eastAsia" w:asciiTheme="minorEastAsia" w:hAnsiTheme="minorEastAsia" w:eastAsiaTheme="minorEastAsia" w:cstheme="minorEastAsia"/>
          <w:color w:val="000000"/>
          <w:spacing w:val="0"/>
          <w:w w:val="100"/>
          <w:position w:val="0"/>
          <w:sz w:val="24"/>
          <w:szCs w:val="24"/>
          <w:lang w:val="en-US" w:eastAsia="zh-CN"/>
        </w:rPr>
        <w:t>必须接受考核。</w:t>
      </w:r>
    </w:p>
    <w:p w14:paraId="44BDC0E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2.41考核方式：采购人采用检查和考核方式。其中检查分为日常检查、专项检查；考核分为每月考核。</w:t>
      </w:r>
    </w:p>
    <w:p w14:paraId="3E75C7B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2.42采购人组织相关部门及人员组成考核小组按照考核标准及效果对乙方进行考核（考核评分表详见附表）。</w:t>
      </w:r>
    </w:p>
    <w:p w14:paraId="7CB5DB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2.43考核结果分为合格、基本合格、不合格等级；考核的内容包含：食品质量、数量对应、食品卫生及检验保障、配送时效性、价格执行、应急处置情况、配送服务满意度。</w:t>
      </w:r>
    </w:p>
    <w:p w14:paraId="5BA29F7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2.44日常检查：无请示更换产品问题扣除当日该产品结算金额的10%。</w:t>
      </w:r>
    </w:p>
    <w:p w14:paraId="64BC89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603A349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03A8E2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2F2873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方违反本合同及补充协议的约定，造成甲方损失（包括经济损失、诉讼费、保全费、评估鉴定费、律师费等），</w:t>
      </w: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方应承担所有的赔偿责任。造成甲方被相关主管部门处罚的，</w:t>
      </w: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方应承担相应的行政处罚责任，并且</w:t>
      </w: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方还应向甲方支付合同总额20%的违约金。</w:t>
      </w:r>
    </w:p>
    <w:p w14:paraId="34FF4D7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五、履约保证金</w:t>
      </w:r>
    </w:p>
    <w:p w14:paraId="2594456A">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方应于本合同签订之日交付给甲方履约保证金人民币贰万元整。甲</w:t>
      </w:r>
      <w:r>
        <w:rPr>
          <w:rFonts w:hint="eastAsia" w:asciiTheme="minorEastAsia" w:hAnsiTheme="minorEastAsia" w:eastAsiaTheme="minorEastAsia" w:cstheme="minorEastAsia"/>
          <w:color w:val="000000"/>
          <w:spacing w:val="0"/>
          <w:w w:val="100"/>
          <w:position w:val="0"/>
          <w:sz w:val="24"/>
          <w:szCs w:val="24"/>
          <w:lang w:eastAsia="zh-CN"/>
        </w:rPr>
        <w:t>乙</w:t>
      </w:r>
      <w:r>
        <w:rPr>
          <w:rFonts w:hint="eastAsia" w:asciiTheme="minorEastAsia" w:hAnsiTheme="minorEastAsia" w:eastAsiaTheme="minorEastAsia" w:cstheme="minorEastAsia"/>
          <w:color w:val="000000"/>
          <w:spacing w:val="0"/>
          <w:w w:val="100"/>
          <w:position w:val="0"/>
          <w:sz w:val="24"/>
          <w:szCs w:val="24"/>
          <w:lang w:val="en-US" w:eastAsia="zh-CN"/>
        </w:rPr>
        <w:t>双方不再续约且在未发生违约行为前提下，甲方于合同期满后30个工作日内退还履约保证金给乙方（不计利息）。</w:t>
      </w:r>
    </w:p>
    <w:p w14:paraId="13CF41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六</w:t>
      </w:r>
      <w:r>
        <w:rPr>
          <w:rFonts w:hint="eastAsia" w:asciiTheme="minorEastAsia" w:hAnsiTheme="minorEastAsia" w:eastAsiaTheme="minorEastAsia" w:cstheme="minorEastAsia"/>
          <w:color w:val="000000"/>
          <w:spacing w:val="0"/>
          <w:w w:val="100"/>
          <w:position w:val="0"/>
          <w:sz w:val="24"/>
          <w:szCs w:val="24"/>
        </w:rPr>
        <w:t>、</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的解除</w:t>
      </w:r>
    </w:p>
    <w:p w14:paraId="742B093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kern w:val="2"/>
          <w:position w:val="0"/>
          <w:sz w:val="24"/>
          <w:szCs w:val="24"/>
          <w:u w:val="none"/>
          <w:shd w:val="clear"/>
          <w:lang w:val="en-US" w:eastAsia="zh-CN" w:bidi="ar-SA"/>
        </w:rPr>
      </w:pPr>
      <w:r>
        <w:rPr>
          <w:rFonts w:hint="eastAsia" w:asciiTheme="minorEastAsia" w:hAnsiTheme="minorEastAsia" w:eastAsiaTheme="minorEastAsia" w:cstheme="minorEastAsia"/>
          <w:color w:val="000000"/>
          <w:spacing w:val="0"/>
          <w:w w:val="100"/>
          <w:position w:val="0"/>
          <w:sz w:val="24"/>
          <w:szCs w:val="24"/>
        </w:rPr>
        <w:t>1、</w:t>
      </w:r>
      <w:r>
        <w:rPr>
          <w:rFonts w:hint="eastAsia" w:asciiTheme="minorEastAsia" w:hAnsiTheme="minorEastAsia" w:eastAsiaTheme="minorEastAsia" w:cstheme="minorEastAsia"/>
          <w:color w:val="000000"/>
          <w:spacing w:val="0"/>
          <w:w w:val="100"/>
          <w:kern w:val="2"/>
          <w:position w:val="0"/>
          <w:sz w:val="24"/>
          <w:szCs w:val="24"/>
          <w:u w:val="none"/>
          <w:shd w:val="clear"/>
          <w:lang w:val="en-US" w:eastAsia="zh-CN" w:bidi="ar-SA"/>
        </w:rPr>
        <w:t>遇政府政策影响或甲方整体改变采购模式时，甲方可提前单方解除本合同，且不承担违约责任。</w:t>
      </w:r>
    </w:p>
    <w:p w14:paraId="670903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2、乙方需要提前解除合同时，须提前</w:t>
      </w:r>
      <w:r>
        <w:rPr>
          <w:rFonts w:hint="eastAsia" w:asciiTheme="minorEastAsia" w:hAnsiTheme="minorEastAsia" w:eastAsiaTheme="minorEastAsia" w:cstheme="minorEastAsia"/>
          <w:color w:val="000000"/>
          <w:spacing w:val="0"/>
          <w:w w:val="100"/>
          <w:position w:val="0"/>
          <w:sz w:val="24"/>
          <w:szCs w:val="24"/>
          <w:lang w:val="en-US" w:eastAsia="zh-CN"/>
        </w:rPr>
        <w:t>三个月</w:t>
      </w:r>
      <w:r>
        <w:rPr>
          <w:rFonts w:hint="eastAsia" w:asciiTheme="minorEastAsia" w:hAnsiTheme="minorEastAsia" w:eastAsiaTheme="minorEastAsia" w:cstheme="minorEastAsia"/>
          <w:color w:val="000000"/>
          <w:spacing w:val="0"/>
          <w:w w:val="100"/>
          <w:position w:val="0"/>
          <w:sz w:val="24"/>
          <w:szCs w:val="24"/>
        </w:rPr>
        <w:t>书面通知甲方，以便甲方做好接供工作，双方解除</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后</w:t>
      </w:r>
      <w:r>
        <w:rPr>
          <w:rFonts w:hint="eastAsia" w:asciiTheme="minorEastAsia" w:hAnsiTheme="minorEastAsia" w:eastAsiaTheme="minorEastAsia" w:cstheme="minorEastAsia"/>
          <w:color w:val="000000"/>
          <w:spacing w:val="0"/>
          <w:w w:val="100"/>
          <w:position w:val="0"/>
          <w:sz w:val="24"/>
          <w:szCs w:val="24"/>
          <w:lang w:val="en-US" w:eastAsia="zh-CN"/>
        </w:rPr>
        <w:t>两个月</w:t>
      </w:r>
      <w:r>
        <w:rPr>
          <w:rFonts w:hint="eastAsia" w:asciiTheme="minorEastAsia" w:hAnsiTheme="minorEastAsia" w:eastAsiaTheme="minorEastAsia" w:cstheme="minorEastAsia"/>
          <w:color w:val="000000"/>
          <w:spacing w:val="0"/>
          <w:w w:val="100"/>
          <w:position w:val="0"/>
          <w:sz w:val="24"/>
          <w:szCs w:val="24"/>
        </w:rPr>
        <w:t>内甲方结清所有款项。</w:t>
      </w:r>
    </w:p>
    <w:p w14:paraId="7017BE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3、合作试用期不合格的，甲方有权单方面终止本合同。</w:t>
      </w:r>
    </w:p>
    <w:p w14:paraId="7888C45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4、合同期满，本合同自动终止。</w:t>
      </w:r>
    </w:p>
    <w:p w14:paraId="2BA5BB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七</w:t>
      </w:r>
      <w:r>
        <w:rPr>
          <w:rFonts w:hint="eastAsia" w:asciiTheme="minorEastAsia" w:hAnsiTheme="minorEastAsia" w:eastAsiaTheme="minorEastAsia" w:cstheme="minorEastAsia"/>
          <w:color w:val="000000"/>
          <w:spacing w:val="0"/>
          <w:w w:val="100"/>
          <w:position w:val="0"/>
          <w:sz w:val="24"/>
          <w:szCs w:val="24"/>
        </w:rPr>
        <w:t>、争议解决</w:t>
      </w:r>
    </w:p>
    <w:p w14:paraId="636D17D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 xml:space="preserve"> 在履行本合同发生争议的，甲乙双方协商解决，若协商未果，向甲方所在地管辖的法院提请诉讼。败诉方应承担胜诉方因诉讼而产生的诉讼费、律师费等。</w:t>
      </w:r>
    </w:p>
    <w:p w14:paraId="2D9D3E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八</w:t>
      </w:r>
      <w:r>
        <w:rPr>
          <w:rFonts w:hint="eastAsia" w:asciiTheme="minorEastAsia" w:hAnsiTheme="minorEastAsia" w:eastAsiaTheme="minorEastAsia" w:cstheme="minorEastAsia"/>
          <w:color w:val="000000"/>
          <w:spacing w:val="0"/>
          <w:w w:val="100"/>
          <w:position w:val="0"/>
          <w:sz w:val="24"/>
          <w:szCs w:val="24"/>
        </w:rPr>
        <w:t>、廉政方面</w:t>
      </w:r>
    </w:p>
    <w:p w14:paraId="7EB5359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为了积极配合甲方进行采购工作，确保采购工作的公平、公正、公开，乙方保证认真贯彻国家有关廉政的有关规定，特向甲方承诺如下事项：</w:t>
      </w:r>
    </w:p>
    <w:p w14:paraId="610E5FB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1、按照甲方采购文件规定的方式进行，不搞采购文件</w:t>
      </w:r>
      <w:r>
        <w:rPr>
          <w:rFonts w:hint="eastAsia" w:asciiTheme="minorEastAsia" w:hAnsiTheme="minorEastAsia" w:eastAsiaTheme="minorEastAsia" w:cstheme="minorEastAsia"/>
          <w:color w:val="000000"/>
          <w:spacing w:val="0"/>
          <w:w w:val="100"/>
          <w:position w:val="0"/>
          <w:sz w:val="24"/>
          <w:szCs w:val="24"/>
          <w:lang w:eastAsia="zh-CN"/>
        </w:rPr>
        <w:t>未做</w:t>
      </w:r>
      <w:r>
        <w:rPr>
          <w:rFonts w:hint="eastAsia" w:asciiTheme="minorEastAsia" w:hAnsiTheme="minorEastAsia" w:eastAsiaTheme="minorEastAsia" w:cstheme="minorEastAsia"/>
          <w:color w:val="000000"/>
          <w:spacing w:val="0"/>
          <w:w w:val="100"/>
          <w:position w:val="0"/>
          <w:sz w:val="24"/>
          <w:szCs w:val="24"/>
        </w:rPr>
        <w:t>要求的任何行为。</w:t>
      </w:r>
    </w:p>
    <w:p w14:paraId="66D4CDA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2、不以任何方式向甲方的任何人赠送礼品、礼金及有价证券。</w:t>
      </w:r>
    </w:p>
    <w:p w14:paraId="5AD6B93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000000"/>
          <w:spacing w:val="0"/>
          <w:w w:val="100"/>
          <w:position w:val="0"/>
          <w:sz w:val="24"/>
          <w:szCs w:val="24"/>
        </w:rPr>
        <w:t>3、不宴请甲方的任何人或请甲方的任何人参加高消费的娱乐活动以及旅游、考察、参观等。</w:t>
      </w:r>
    </w:p>
    <w:p w14:paraId="2A049EA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九、其他约定条款</w:t>
      </w:r>
    </w:p>
    <w:p w14:paraId="3EEACFB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lang w:val="en-US" w:eastAsia="zh-CN"/>
        </w:rPr>
        <w:t>1、乙方需向甲方提供指定的或临时更换的配送人员有效期内健康证复印件。</w:t>
      </w:r>
    </w:p>
    <w:p w14:paraId="2E4DA9A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lang w:val="en-US" w:eastAsia="zh-CN"/>
        </w:rPr>
        <w:t>2、合作试用期自</w:t>
      </w:r>
      <w:r>
        <w:rPr>
          <w:rFonts w:hint="eastAsia" w:asciiTheme="minorEastAsia" w:hAnsiTheme="minorEastAsia" w:eastAsiaTheme="minorEastAsia" w:cstheme="minorEastAsia"/>
          <w:color w:val="000000"/>
          <w:spacing w:val="0"/>
          <w:w w:val="100"/>
          <w:position w:val="0"/>
          <w:sz w:val="24"/>
          <w:szCs w:val="24"/>
          <w:highlight w:val="none"/>
          <w:u w:val="single"/>
          <w:lang w:val="en-US" w:eastAsia="zh-CN"/>
        </w:rPr>
        <w:t>2026年  月   日</w:t>
      </w:r>
      <w:r>
        <w:rPr>
          <w:rFonts w:hint="eastAsia" w:asciiTheme="minorEastAsia" w:hAnsiTheme="minorEastAsia" w:eastAsiaTheme="minorEastAsia" w:cstheme="minorEastAsia"/>
          <w:color w:val="000000"/>
          <w:spacing w:val="0"/>
          <w:w w:val="100"/>
          <w:position w:val="0"/>
          <w:sz w:val="24"/>
          <w:szCs w:val="24"/>
          <w:highlight w:val="none"/>
          <w:lang w:val="en-US" w:eastAsia="zh-CN"/>
        </w:rPr>
        <w:t>起至</w:t>
      </w:r>
      <w:r>
        <w:rPr>
          <w:rFonts w:hint="eastAsia" w:asciiTheme="minorEastAsia" w:hAnsiTheme="minorEastAsia" w:eastAsiaTheme="minorEastAsia" w:cstheme="minorEastAsia"/>
          <w:color w:val="000000"/>
          <w:spacing w:val="0"/>
          <w:w w:val="100"/>
          <w:position w:val="0"/>
          <w:sz w:val="24"/>
          <w:szCs w:val="24"/>
          <w:highlight w:val="none"/>
          <w:u w:val="single"/>
          <w:lang w:val="en-US" w:eastAsia="zh-CN"/>
        </w:rPr>
        <w:t>2026年  月    日</w:t>
      </w:r>
      <w:r>
        <w:rPr>
          <w:rFonts w:hint="eastAsia" w:asciiTheme="minorEastAsia" w:hAnsiTheme="minorEastAsia" w:eastAsiaTheme="minorEastAsia" w:cstheme="minorEastAsia"/>
          <w:color w:val="000000"/>
          <w:spacing w:val="0"/>
          <w:w w:val="100"/>
          <w:position w:val="0"/>
          <w:sz w:val="24"/>
          <w:szCs w:val="24"/>
          <w:highlight w:val="none"/>
          <w:lang w:val="en-US" w:eastAsia="zh-CN"/>
        </w:rPr>
        <w:t>止为期</w:t>
      </w:r>
      <w:r>
        <w:rPr>
          <w:rFonts w:hint="eastAsia" w:asciiTheme="minorEastAsia" w:hAnsiTheme="minorEastAsia" w:eastAsiaTheme="minorEastAsia" w:cstheme="minorEastAsia"/>
          <w:color w:val="000000"/>
          <w:spacing w:val="0"/>
          <w:w w:val="100"/>
          <w:position w:val="0"/>
          <w:sz w:val="24"/>
          <w:szCs w:val="24"/>
          <w:highlight w:val="none"/>
          <w:u w:val="single"/>
          <w:lang w:val="en-US" w:eastAsia="zh-CN"/>
        </w:rPr>
        <w:t xml:space="preserve"> 1 </w:t>
      </w:r>
      <w:r>
        <w:rPr>
          <w:rFonts w:hint="eastAsia" w:asciiTheme="minorEastAsia" w:hAnsiTheme="minorEastAsia" w:eastAsiaTheme="minorEastAsia" w:cstheme="minorEastAsia"/>
          <w:color w:val="000000"/>
          <w:spacing w:val="0"/>
          <w:w w:val="100"/>
          <w:position w:val="0"/>
          <w:sz w:val="24"/>
          <w:szCs w:val="24"/>
          <w:lang w:val="en-US" w:eastAsia="zh-CN"/>
        </w:rPr>
        <w:t>个月，若在合作试用期间乙方不能满足甲方的供货需求，甲方将随时与乙方终止本合同。</w:t>
      </w:r>
    </w:p>
    <w:p w14:paraId="7E92FE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2" w:firstLineChars="200"/>
        <w:jc w:val="left"/>
        <w:textAlignment w:val="auto"/>
        <w:rPr>
          <w:rFonts w:hint="eastAsia" w:asciiTheme="minorEastAsia" w:hAnsiTheme="minorEastAsia" w:eastAsiaTheme="minorEastAsia" w:cstheme="minorEastAsia"/>
          <w:b/>
          <w:bCs/>
          <w:color w:val="000000"/>
          <w:spacing w:val="0"/>
          <w:w w:val="100"/>
          <w:position w:val="0"/>
          <w:sz w:val="24"/>
          <w:szCs w:val="24"/>
          <w:lang w:val="en-US" w:eastAsia="zh-CN"/>
        </w:rPr>
      </w:pPr>
      <w:r>
        <w:rPr>
          <w:rFonts w:hint="eastAsia" w:asciiTheme="minorEastAsia" w:hAnsiTheme="minorEastAsia" w:eastAsiaTheme="minorEastAsia" w:cstheme="minorEastAsia"/>
          <w:b/>
          <w:bCs/>
          <w:color w:val="000000"/>
          <w:spacing w:val="0"/>
          <w:w w:val="100"/>
          <w:position w:val="0"/>
          <w:sz w:val="24"/>
          <w:szCs w:val="24"/>
        </w:rPr>
        <w:t>十、</w:t>
      </w:r>
      <w:r>
        <w:rPr>
          <w:rFonts w:hint="eastAsia" w:asciiTheme="minorEastAsia" w:hAnsiTheme="minorEastAsia" w:eastAsiaTheme="minorEastAsia" w:cstheme="minorEastAsia"/>
          <w:b/>
          <w:bCs/>
          <w:color w:val="000000"/>
          <w:spacing w:val="0"/>
          <w:w w:val="100"/>
          <w:position w:val="0"/>
          <w:sz w:val="24"/>
          <w:szCs w:val="24"/>
          <w:lang w:val="en-US" w:eastAsia="zh-CN"/>
        </w:rPr>
        <w:t>合同期限</w:t>
      </w:r>
    </w:p>
    <w:p w14:paraId="13CE11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1、</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有效期</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lang w:val="en-US" w:eastAsia="zh-CN"/>
        </w:rPr>
        <w:t>2026</w:t>
      </w:r>
      <w:r>
        <w:rPr>
          <w:rFonts w:hint="eastAsia" w:asciiTheme="minorEastAsia" w:hAnsiTheme="minorEastAsia" w:eastAsiaTheme="minorEastAsia" w:cstheme="minorEastAsia"/>
          <w:color w:val="000000"/>
          <w:spacing w:val="0"/>
          <w:w w:val="100"/>
          <w:position w:val="0"/>
          <w:sz w:val="24"/>
          <w:szCs w:val="24"/>
        </w:rPr>
        <w:t>年</w:t>
      </w:r>
      <w:r>
        <w:rPr>
          <w:rFonts w:hint="eastAsia" w:asciiTheme="minorEastAsia" w:hAnsiTheme="minorEastAsia" w:eastAsiaTheme="minorEastAsia" w:cstheme="minorEastAsia"/>
          <w:color w:val="000000"/>
          <w:spacing w:val="0"/>
          <w:w w:val="100"/>
          <w:position w:val="0"/>
          <w:sz w:val="24"/>
          <w:szCs w:val="24"/>
          <w:u w:val="single"/>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月</w:t>
      </w:r>
      <w:r>
        <w:rPr>
          <w:rFonts w:hint="eastAsia" w:asciiTheme="minorEastAsia" w:hAnsiTheme="minorEastAsia" w:eastAsiaTheme="minorEastAsia" w:cstheme="minorEastAsia"/>
          <w:color w:val="000000"/>
          <w:spacing w:val="0"/>
          <w:w w:val="100"/>
          <w:position w:val="0"/>
          <w:sz w:val="24"/>
          <w:szCs w:val="24"/>
          <w:u w:val="single"/>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日起至</w:t>
      </w:r>
      <w:r>
        <w:rPr>
          <w:rFonts w:hint="eastAsia" w:asciiTheme="minorEastAsia" w:hAnsiTheme="minorEastAsia" w:eastAsiaTheme="minorEastAsia" w:cstheme="minorEastAsia"/>
          <w:color w:val="000000"/>
          <w:spacing w:val="0"/>
          <w:w w:val="100"/>
          <w:position w:val="0"/>
          <w:sz w:val="24"/>
          <w:szCs w:val="24"/>
          <w:lang w:val="en-US" w:eastAsia="zh-CN"/>
        </w:rPr>
        <w:t>2026</w:t>
      </w:r>
      <w:r>
        <w:rPr>
          <w:rFonts w:hint="eastAsia" w:asciiTheme="minorEastAsia" w:hAnsiTheme="minorEastAsia" w:eastAsiaTheme="minorEastAsia" w:cstheme="minorEastAsia"/>
          <w:color w:val="000000"/>
          <w:spacing w:val="0"/>
          <w:w w:val="100"/>
          <w:position w:val="0"/>
          <w:sz w:val="24"/>
          <w:szCs w:val="24"/>
        </w:rPr>
        <w:t>年</w:t>
      </w:r>
      <w:r>
        <w:rPr>
          <w:rFonts w:hint="eastAsia" w:asciiTheme="minorEastAsia" w:hAnsiTheme="minorEastAsia" w:eastAsiaTheme="minorEastAsia" w:cstheme="minorEastAsia"/>
          <w:color w:val="000000"/>
          <w:spacing w:val="0"/>
          <w:w w:val="100"/>
          <w:position w:val="0"/>
          <w:sz w:val="24"/>
          <w:szCs w:val="24"/>
          <w:u w:val="single"/>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月</w:t>
      </w:r>
      <w:r>
        <w:rPr>
          <w:rFonts w:hint="eastAsia" w:asciiTheme="minorEastAsia" w:hAnsiTheme="minorEastAsia" w:eastAsiaTheme="minorEastAsia" w:cstheme="minorEastAsia"/>
          <w:strike w:val="0"/>
          <w:dstrike w:val="0"/>
          <w:color w:val="000000"/>
          <w:spacing w:val="0"/>
          <w:w w:val="100"/>
          <w:position w:val="0"/>
          <w:sz w:val="24"/>
          <w:szCs w:val="24"/>
          <w:u w:val="single"/>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日止。</w:t>
      </w:r>
    </w:p>
    <w:p w14:paraId="7BB135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2、本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自双方法定代表人（负责人）或其授权代表签署并加盖双方公章或合同专用章之日起生效。</w:t>
      </w:r>
    </w:p>
    <w:p w14:paraId="73F3DF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rPr>
        <w:t>3.本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正本一式</w:t>
      </w:r>
      <w:r>
        <w:rPr>
          <w:rFonts w:hint="eastAsia" w:asciiTheme="minorEastAsia" w:hAnsiTheme="minorEastAsia" w:eastAsiaTheme="minorEastAsia" w:cstheme="minorEastAsia"/>
          <w:color w:val="000000"/>
          <w:spacing w:val="0"/>
          <w:w w:val="100"/>
          <w:position w:val="0"/>
          <w:sz w:val="24"/>
          <w:szCs w:val="24"/>
          <w:lang w:val="en-US" w:eastAsia="zh-CN"/>
        </w:rPr>
        <w:t>肆</w:t>
      </w:r>
      <w:r>
        <w:rPr>
          <w:rFonts w:hint="eastAsia" w:asciiTheme="minorEastAsia" w:hAnsiTheme="minorEastAsia" w:eastAsiaTheme="minorEastAsia" w:cstheme="minorEastAsia"/>
          <w:color w:val="000000"/>
          <w:spacing w:val="0"/>
          <w:w w:val="100"/>
          <w:position w:val="0"/>
          <w:sz w:val="24"/>
          <w:szCs w:val="24"/>
        </w:rPr>
        <w:t>份，甲</w:t>
      </w:r>
      <w:r>
        <w:rPr>
          <w:rFonts w:hint="eastAsia" w:asciiTheme="minorEastAsia" w:hAnsiTheme="minorEastAsia" w:eastAsiaTheme="minorEastAsia" w:cstheme="minorEastAsia"/>
          <w:color w:val="000000"/>
          <w:spacing w:val="0"/>
          <w:w w:val="100"/>
          <w:position w:val="0"/>
          <w:sz w:val="24"/>
          <w:szCs w:val="24"/>
          <w:lang w:eastAsia="zh-CN"/>
        </w:rPr>
        <w:t>方执</w:t>
      </w:r>
      <w:r>
        <w:rPr>
          <w:rFonts w:hint="eastAsia" w:asciiTheme="minorEastAsia" w:hAnsiTheme="minorEastAsia" w:eastAsiaTheme="minorEastAsia" w:cstheme="minorEastAsia"/>
          <w:color w:val="000000"/>
          <w:spacing w:val="0"/>
          <w:w w:val="100"/>
          <w:position w:val="0"/>
          <w:sz w:val="24"/>
          <w:szCs w:val="24"/>
          <w:lang w:val="en-US" w:eastAsia="zh-CN"/>
        </w:rPr>
        <w:t>贰</w:t>
      </w:r>
      <w:r>
        <w:rPr>
          <w:rFonts w:hint="eastAsia" w:asciiTheme="minorEastAsia" w:hAnsiTheme="minorEastAsia" w:eastAsiaTheme="minorEastAsia" w:cstheme="minorEastAsia"/>
          <w:color w:val="000000"/>
          <w:spacing w:val="0"/>
          <w:w w:val="100"/>
          <w:position w:val="0"/>
          <w:sz w:val="24"/>
          <w:szCs w:val="24"/>
          <w:lang w:eastAsia="zh-CN"/>
        </w:rPr>
        <w:t>份，乙方执贰份，均具有同等法律效力。</w:t>
      </w:r>
      <w:r>
        <w:rPr>
          <w:rFonts w:hint="eastAsia" w:asciiTheme="minorEastAsia" w:hAnsiTheme="minorEastAsia" w:eastAsiaTheme="minorEastAsia" w:cstheme="minorEastAsia"/>
          <w:color w:val="000000"/>
          <w:spacing w:val="0"/>
          <w:w w:val="100"/>
          <w:position w:val="0"/>
          <w:sz w:val="24"/>
          <w:szCs w:val="24"/>
          <w:lang w:val="en-US" w:eastAsia="zh-CN"/>
        </w:rPr>
        <w:t>本合同补充协议及附件作为本合同的一部分，</w:t>
      </w:r>
      <w:r>
        <w:rPr>
          <w:rFonts w:hint="eastAsia" w:asciiTheme="minorEastAsia" w:hAnsiTheme="minorEastAsia" w:eastAsiaTheme="minorEastAsia" w:cstheme="minorEastAsia"/>
          <w:color w:val="000000"/>
          <w:spacing w:val="0"/>
          <w:w w:val="100"/>
          <w:position w:val="0"/>
          <w:sz w:val="24"/>
          <w:szCs w:val="24"/>
        </w:rPr>
        <w:t>与本</w:t>
      </w:r>
      <w:r>
        <w:rPr>
          <w:rFonts w:hint="eastAsia" w:asciiTheme="minorEastAsia" w:hAnsiTheme="minorEastAsia" w:eastAsiaTheme="minorEastAsia" w:cstheme="minorEastAsia"/>
          <w:color w:val="000000"/>
          <w:spacing w:val="0"/>
          <w:w w:val="100"/>
          <w:position w:val="0"/>
          <w:sz w:val="24"/>
          <w:szCs w:val="24"/>
          <w:lang w:val="en-US" w:eastAsia="zh-CN"/>
        </w:rPr>
        <w:t>合同</w:t>
      </w:r>
      <w:r>
        <w:rPr>
          <w:rFonts w:hint="eastAsia" w:asciiTheme="minorEastAsia" w:hAnsiTheme="minorEastAsia" w:eastAsiaTheme="minorEastAsia" w:cstheme="minorEastAsia"/>
          <w:color w:val="000000"/>
          <w:spacing w:val="0"/>
          <w:w w:val="100"/>
          <w:position w:val="0"/>
          <w:sz w:val="24"/>
          <w:szCs w:val="24"/>
        </w:rPr>
        <w:t>具有同等法律效力</w:t>
      </w:r>
      <w:r>
        <w:rPr>
          <w:rFonts w:hint="eastAsia" w:asciiTheme="minorEastAsia" w:hAnsiTheme="minorEastAsia" w:eastAsiaTheme="minorEastAsia" w:cstheme="minorEastAsia"/>
          <w:color w:val="000000"/>
          <w:spacing w:val="0"/>
          <w:w w:val="100"/>
          <w:position w:val="0"/>
          <w:sz w:val="24"/>
          <w:szCs w:val="24"/>
          <w:lang w:val="en-US" w:eastAsia="zh-CN"/>
        </w:rPr>
        <w:t>。</w:t>
      </w:r>
    </w:p>
    <w:p w14:paraId="4BC346C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tbl>
      <w:tblPr>
        <w:tblStyle w:val="21"/>
        <w:tblW w:w="0" w:type="auto"/>
        <w:jc w:val="center"/>
        <w:tblLayout w:type="fixed"/>
        <w:tblCellMar>
          <w:top w:w="0" w:type="dxa"/>
          <w:left w:w="108" w:type="dxa"/>
          <w:bottom w:w="0" w:type="dxa"/>
          <w:right w:w="108" w:type="dxa"/>
        </w:tblCellMar>
      </w:tblPr>
      <w:tblGrid>
        <w:gridCol w:w="4595"/>
        <w:gridCol w:w="4603"/>
      </w:tblGrid>
      <w:tr w14:paraId="13838BF7">
        <w:tblPrEx>
          <w:tblCellMar>
            <w:top w:w="0" w:type="dxa"/>
            <w:left w:w="108" w:type="dxa"/>
            <w:bottom w:w="0" w:type="dxa"/>
            <w:right w:w="108" w:type="dxa"/>
          </w:tblCellMar>
        </w:tblPrEx>
        <w:trPr>
          <w:cantSplit/>
          <w:trHeight w:val="1642" w:hRule="exact"/>
          <w:jc w:val="center"/>
        </w:trPr>
        <w:tc>
          <w:tcPr>
            <w:tcW w:w="4595" w:type="dxa"/>
            <w:noWrap w:val="0"/>
            <w:vAlign w:val="center"/>
          </w:tcPr>
          <w:p w14:paraId="37C2AA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甲方：</w:t>
            </w:r>
          </w:p>
          <w:p w14:paraId="132045E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（盖章）</w:t>
            </w:r>
          </w:p>
        </w:tc>
        <w:tc>
          <w:tcPr>
            <w:tcW w:w="4603" w:type="dxa"/>
            <w:noWrap w:val="0"/>
            <w:vAlign w:val="center"/>
          </w:tcPr>
          <w:p w14:paraId="19163C9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lang w:eastAsia="zh-CN"/>
              </w:rPr>
            </w:pPr>
            <w:r>
              <w:rPr>
                <w:rFonts w:hint="eastAsia" w:asciiTheme="minorEastAsia" w:hAnsiTheme="minorEastAsia" w:eastAsiaTheme="minorEastAsia" w:cstheme="minorEastAsia"/>
                <w:color w:val="000000"/>
                <w:spacing w:val="0"/>
                <w:w w:val="100"/>
                <w:position w:val="0"/>
                <w:sz w:val="24"/>
                <w:szCs w:val="24"/>
              </w:rPr>
              <w:t>乙方：</w:t>
            </w:r>
          </w:p>
          <w:p w14:paraId="0516CA0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（盖章）</w:t>
            </w:r>
          </w:p>
        </w:tc>
      </w:tr>
    </w:tbl>
    <w:p w14:paraId="653E7DD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tbl>
      <w:tblPr>
        <w:tblStyle w:val="21"/>
        <w:tblW w:w="0" w:type="auto"/>
        <w:jc w:val="center"/>
        <w:tblLayout w:type="fixed"/>
        <w:tblCellMar>
          <w:top w:w="0" w:type="dxa"/>
          <w:left w:w="108" w:type="dxa"/>
          <w:bottom w:w="0" w:type="dxa"/>
          <w:right w:w="108" w:type="dxa"/>
        </w:tblCellMar>
      </w:tblPr>
      <w:tblGrid>
        <w:gridCol w:w="4595"/>
        <w:gridCol w:w="4603"/>
      </w:tblGrid>
      <w:tr w14:paraId="28CF1D4B">
        <w:tblPrEx>
          <w:tblCellMar>
            <w:top w:w="0" w:type="dxa"/>
            <w:left w:w="108" w:type="dxa"/>
            <w:bottom w:w="0" w:type="dxa"/>
            <w:right w:w="108" w:type="dxa"/>
          </w:tblCellMar>
        </w:tblPrEx>
        <w:trPr>
          <w:cantSplit/>
          <w:trHeight w:val="1453" w:hRule="exact"/>
          <w:jc w:val="center"/>
        </w:trPr>
        <w:tc>
          <w:tcPr>
            <w:tcW w:w="4595" w:type="dxa"/>
            <w:noWrap w:val="0"/>
            <w:vAlign w:val="center"/>
          </w:tcPr>
          <w:p w14:paraId="7E98C0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法定代表人</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负责人</w:t>
            </w:r>
            <w:r>
              <w:rPr>
                <w:rFonts w:hint="eastAsia" w:asciiTheme="minorEastAsia" w:hAnsiTheme="minorEastAsia" w:eastAsiaTheme="minorEastAsia" w:cstheme="minorEastAsia"/>
                <w:color w:val="000000"/>
                <w:spacing w:val="0"/>
                <w:w w:val="100"/>
                <w:position w:val="0"/>
                <w:sz w:val="24"/>
                <w:szCs w:val="24"/>
                <w:lang w:eastAsia="zh-CN"/>
              </w:rPr>
              <w:t>）</w:t>
            </w:r>
            <w:r>
              <w:rPr>
                <w:rFonts w:hint="eastAsia" w:asciiTheme="minorEastAsia" w:hAnsiTheme="minorEastAsia" w:eastAsiaTheme="minorEastAsia" w:cstheme="minorEastAsia"/>
                <w:color w:val="000000"/>
                <w:spacing w:val="0"/>
                <w:w w:val="100"/>
                <w:position w:val="0"/>
                <w:sz w:val="24"/>
                <w:szCs w:val="24"/>
              </w:rPr>
              <w:t>或</w:t>
            </w:r>
          </w:p>
          <w:p w14:paraId="66ACBF5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授权代表（签字）：</w:t>
            </w:r>
          </w:p>
        </w:tc>
        <w:tc>
          <w:tcPr>
            <w:tcW w:w="4603" w:type="dxa"/>
            <w:noWrap w:val="0"/>
            <w:vAlign w:val="center"/>
          </w:tcPr>
          <w:p w14:paraId="1501F81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法定代表人（负责人）或</w:t>
            </w:r>
          </w:p>
          <w:p w14:paraId="55253A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r>
              <w:rPr>
                <w:rFonts w:hint="eastAsia" w:asciiTheme="minorEastAsia" w:hAnsiTheme="minorEastAsia" w:eastAsiaTheme="minorEastAsia" w:cstheme="minorEastAsia"/>
                <w:color w:val="000000"/>
                <w:spacing w:val="0"/>
                <w:w w:val="100"/>
                <w:position w:val="0"/>
                <w:sz w:val="24"/>
                <w:szCs w:val="24"/>
              </w:rPr>
              <w:t>授权代表（签字）：</w:t>
            </w:r>
          </w:p>
          <w:p w14:paraId="3105C0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p w14:paraId="5A136E6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p w14:paraId="779F3C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480" w:firstLineChars="200"/>
              <w:jc w:val="left"/>
              <w:textAlignment w:val="auto"/>
              <w:rPr>
                <w:rFonts w:hint="eastAsia" w:asciiTheme="minorEastAsia" w:hAnsiTheme="minorEastAsia" w:eastAsiaTheme="minorEastAsia" w:cstheme="minorEastAsia"/>
                <w:color w:val="000000"/>
                <w:spacing w:val="0"/>
                <w:w w:val="100"/>
                <w:position w:val="0"/>
                <w:sz w:val="24"/>
                <w:szCs w:val="24"/>
              </w:rPr>
            </w:pPr>
          </w:p>
        </w:tc>
      </w:tr>
    </w:tbl>
    <w:p w14:paraId="40A5BAF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000000"/>
          <w:spacing w:val="0"/>
          <w:w w:val="100"/>
          <w:position w:val="0"/>
          <w:sz w:val="24"/>
          <w:szCs w:val="24"/>
          <w:lang w:val="en-US" w:eastAsia="zh-CN"/>
        </w:rPr>
      </w:pPr>
      <w:r>
        <w:rPr>
          <w:rFonts w:hint="eastAsia" w:asciiTheme="minorEastAsia" w:hAnsiTheme="minorEastAsia" w:eastAsiaTheme="minorEastAsia" w:cstheme="minorEastAsia"/>
          <w:color w:val="000000"/>
          <w:spacing w:val="0"/>
          <w:w w:val="100"/>
          <w:position w:val="0"/>
          <w:sz w:val="24"/>
          <w:szCs w:val="24"/>
        </w:rPr>
        <w:t xml:space="preserve">签订日期：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 xml:space="preserve">年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 xml:space="preserve"> 月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日</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 xml:space="preserve">签订日期：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 xml:space="preserve">年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 xml:space="preserve"> 月 </w:t>
      </w:r>
      <w:r>
        <w:rPr>
          <w:rFonts w:hint="eastAsia" w:asciiTheme="minorEastAsia" w:hAnsiTheme="minorEastAsia" w:eastAsiaTheme="minorEastAsia" w:cstheme="minorEastAsia"/>
          <w:color w:val="000000"/>
          <w:spacing w:val="0"/>
          <w:w w:val="100"/>
          <w:position w:val="0"/>
          <w:sz w:val="24"/>
          <w:szCs w:val="24"/>
          <w:lang w:val="en-US" w:eastAsia="zh-CN"/>
        </w:rPr>
        <w:t xml:space="preserve">  </w:t>
      </w:r>
      <w:r>
        <w:rPr>
          <w:rFonts w:hint="eastAsia" w:asciiTheme="minorEastAsia" w:hAnsiTheme="minorEastAsia" w:eastAsiaTheme="minorEastAsia" w:cstheme="minorEastAsia"/>
          <w:color w:val="000000"/>
          <w:spacing w:val="0"/>
          <w:w w:val="100"/>
          <w:position w:val="0"/>
          <w:sz w:val="24"/>
          <w:szCs w:val="24"/>
        </w:rPr>
        <w:t>日</w:t>
      </w:r>
    </w:p>
    <w:p w14:paraId="77087AF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A684211">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B35E5A6">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86C269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608A5C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0C24C4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2C96375">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AB5C46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49CED11">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D0FBA8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59C74F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EF06C55">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EE3EDE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DAF699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5C46355">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E16C2BD">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24F25B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EB152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756E6B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202C66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3B3DDA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C2162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5E99BF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15C9DD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44B9B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1C0903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D6E528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4C2A81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7243A6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5D876DD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54CBD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1ABDB4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302D5F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701AB0A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（三）中选人的工作人员不得以任何方式向比选人的工作人员了解招比选中的商业秘密。</w:t>
      </w:r>
    </w:p>
    <w:p w14:paraId="3E44F76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08A82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319C42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84FB1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1CFFA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053401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724BC34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FB97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05DB02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1363E94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75683D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ADFE5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18722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7EE2A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568F15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36794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85046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73682E2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AAB97B3">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04F01D61">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25D76E0E">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E9AF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550108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E68096">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3AE759">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B383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40F3C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3B403E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C1CFDF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32737D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CE682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59EC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4DF8E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1493C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9130E6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207B4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3E581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54DF2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83579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79CFFC">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8C0CE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27917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D5895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5DE87F">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B345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C300B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D42FC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62A5B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6A89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7DA23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03996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8696A9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B5EBE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1AAE6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62132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5EC3FB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C824D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78C35C6E">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471927B"/>
    <w:multiLevelType w:val="singleLevel"/>
    <w:tmpl w:val="7471927B"/>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186F9D"/>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A1391A"/>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62691"/>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A1B60"/>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42FF3"/>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7259BA"/>
    <w:rsid w:val="458539AC"/>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346135"/>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290657"/>
    <w:rsid w:val="5E30163C"/>
    <w:rsid w:val="5E582369"/>
    <w:rsid w:val="5E5A377B"/>
    <w:rsid w:val="5E64494E"/>
    <w:rsid w:val="5E931BE0"/>
    <w:rsid w:val="5E9A43BF"/>
    <w:rsid w:val="5E9B3A8C"/>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936C97"/>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7"/>
    <w:autoRedefine/>
    <w:unhideWhenUsed/>
    <w:qFormat/>
    <w:uiPriority w:val="99"/>
    <w:rPr>
      <w:sz w:val="18"/>
      <w:szCs w:val="18"/>
    </w:rPr>
  </w:style>
  <w:style w:type="paragraph" w:styleId="13">
    <w:name w:val="footer"/>
    <w:basedOn w:val="1"/>
    <w:link w:val="35"/>
    <w:autoRedefine/>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14"/>
    <w:autoRedefine/>
    <w:qFormat/>
    <w:uiPriority w:val="99"/>
    <w:rPr>
      <w:sz w:val="18"/>
      <w:szCs w:val="18"/>
    </w:rPr>
  </w:style>
  <w:style w:type="character" w:customStyle="1" w:styleId="35">
    <w:name w:val="页脚 Char"/>
    <w:basedOn w:val="23"/>
    <w:link w:val="13"/>
    <w:autoRedefine/>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2"/>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3"/>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19"/>
    <w:autoRedefine/>
    <w:qFormat/>
    <w:uiPriority w:val="10"/>
    <w:rPr>
      <w:rFonts w:ascii="Cambria" w:hAnsi="Cambria" w:cs="Times New Roman"/>
      <w:b/>
      <w:bCs/>
      <w:szCs w:val="32"/>
    </w:rPr>
  </w:style>
  <w:style w:type="character" w:customStyle="1" w:styleId="54">
    <w:name w:val="副标题 Char"/>
    <w:link w:val="16"/>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8460</Words>
  <Characters>8862</Characters>
  <Lines>16</Lines>
  <Paragraphs>4</Paragraphs>
  <TotalTime>0</TotalTime>
  <ScaleCrop>false</ScaleCrop>
  <LinksUpToDate>false</LinksUpToDate>
  <CharactersWithSpaces>9373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2025-12-24T07:45:02Z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607CA1DBAE444853AF48076071269785_13</vt:lpwstr>
  </property>
  <property fmtid="{D5CDD505-2E9C-101B-9397-08002B2CF9AE}" pid="4" name="KSOTemplateDocerSaveRecord">
    <vt:lpwstr>eyJoZGlkIjoiNjU5NzNkNThjM2FhY2Q5MWY4NTI3MzQ2MDYzMmQ3YzAiLCJ1c2VySWQiOiIxNTA4NjAyOTExIn0=</vt:lpwstr>
  </property>
</Properties>
</file>